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63AA8">
      <w:pPr>
        <w:widowControl/>
        <w:spacing w:line="520" w:lineRule="atLeast"/>
        <w:ind w:firstLine="372"/>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版本号：BZ.GK-政采-202201</w:t>
      </w:r>
    </w:p>
    <w:p w14:paraId="05F641E5">
      <w:pPr>
        <w:widowControl/>
        <w:spacing w:line="520" w:lineRule="atLeast"/>
        <w:ind w:left="-199" w:firstLine="199"/>
        <w:jc w:val="left"/>
        <w:rPr>
          <w:rFonts w:hint="eastAsia" w:ascii="宋体" w:hAnsi="宋体" w:cs="宋体"/>
          <w:color w:val="000000" w:themeColor="text1"/>
          <w:szCs w:val="21"/>
          <w:highlight w:val="none"/>
          <w14:textFill>
            <w14:solidFill>
              <w14:schemeClr w14:val="tx1"/>
            </w14:solidFill>
          </w14:textFill>
        </w:rPr>
      </w:pPr>
    </w:p>
    <w:p w14:paraId="5DE82460">
      <w:pPr>
        <w:widowControl/>
        <w:spacing w:line="520" w:lineRule="atLeast"/>
        <w:ind w:firstLine="372"/>
        <w:jc w:val="left"/>
        <w:rPr>
          <w:rFonts w:hint="eastAsia" w:ascii="宋体" w:hAnsi="宋体" w:cs="宋体"/>
          <w:color w:val="000000" w:themeColor="text1"/>
          <w:szCs w:val="21"/>
          <w:highlight w:val="none"/>
          <w14:textFill>
            <w14:solidFill>
              <w14:schemeClr w14:val="tx1"/>
            </w14:solidFill>
          </w14:textFill>
        </w:rPr>
      </w:pPr>
    </w:p>
    <w:p w14:paraId="1E2DE2B4">
      <w:pPr>
        <w:widowControl/>
        <w:spacing w:line="520" w:lineRule="atLeast"/>
        <w:ind w:firstLine="372"/>
        <w:jc w:val="left"/>
        <w:rPr>
          <w:rFonts w:hint="eastAsia" w:ascii="宋体" w:hAnsi="宋体" w:cs="宋体"/>
          <w:color w:val="000000" w:themeColor="text1"/>
          <w:szCs w:val="21"/>
          <w:highlight w:val="none"/>
          <w14:textFill>
            <w14:solidFill>
              <w14:schemeClr w14:val="tx1"/>
            </w14:solidFill>
          </w14:textFill>
        </w:rPr>
      </w:pPr>
    </w:p>
    <w:p w14:paraId="6D67152E">
      <w:pPr>
        <w:spacing w:line="360" w:lineRule="auto"/>
        <w:ind w:right="640" w:firstLine="566"/>
        <w:jc w:val="center"/>
        <w:rPr>
          <w:rFonts w:hint="eastAsia" w:ascii="宋体" w:hAnsi="宋体" w:cs="宋体"/>
          <w:b/>
          <w:color w:val="000000" w:themeColor="text1"/>
          <w:sz w:val="52"/>
          <w:szCs w:val="52"/>
          <w:highlight w:val="none"/>
          <w:lang w:eastAsia="zh-CN"/>
          <w14:textFill>
            <w14:solidFill>
              <w14:schemeClr w14:val="tx1"/>
            </w14:solidFill>
          </w14:textFill>
        </w:rPr>
      </w:pPr>
      <w:bookmarkStart w:id="342" w:name="_GoBack"/>
      <w:r>
        <w:rPr>
          <w:rFonts w:hint="eastAsia" w:ascii="宋体" w:hAnsi="宋体" w:cs="宋体"/>
          <w:b/>
          <w:color w:val="000000" w:themeColor="text1"/>
          <w:sz w:val="52"/>
          <w:szCs w:val="52"/>
          <w:highlight w:val="none"/>
          <w:lang w:eastAsia="zh-CN"/>
          <w14:textFill>
            <w14:solidFill>
              <w14:schemeClr w14:val="tx1"/>
            </w14:solidFill>
          </w14:textFill>
        </w:rPr>
        <w:t>南京鼓楼医院</w:t>
      </w:r>
    </w:p>
    <w:p w14:paraId="646E5AF3">
      <w:pPr>
        <w:spacing w:line="360" w:lineRule="auto"/>
        <w:ind w:right="640" w:firstLine="566"/>
        <w:jc w:val="center"/>
        <w:rPr>
          <w:rFonts w:hint="default" w:hAnsi="宋体" w:cs="宋体"/>
          <w:b/>
          <w:color w:val="000000" w:themeColor="text1"/>
          <w:sz w:val="52"/>
          <w:szCs w:val="52"/>
          <w:highlight w:val="none"/>
          <w:lang w:val="en-US" w:eastAsia="zh-CN"/>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新建食堂蒸汽发生器及配套设施采购</w:t>
      </w:r>
      <w:r>
        <w:rPr>
          <w:rFonts w:hint="eastAsia" w:ascii="宋体" w:hAnsi="宋体" w:cs="宋体"/>
          <w:b/>
          <w:color w:val="000000" w:themeColor="text1"/>
          <w:sz w:val="52"/>
          <w:szCs w:val="52"/>
          <w:highlight w:val="none"/>
          <w:lang w:val="en-US" w:eastAsia="zh-CN"/>
          <w14:textFill>
            <w14:solidFill>
              <w14:schemeClr w14:val="tx1"/>
            </w14:solidFill>
          </w14:textFill>
        </w:rPr>
        <w:t>项目</w:t>
      </w:r>
    </w:p>
    <w:p w14:paraId="41406098">
      <w:pPr>
        <w:pStyle w:val="25"/>
        <w:ind w:firstLine="1493"/>
        <w:jc w:val="center"/>
        <w:rPr>
          <w:rFonts w:hint="eastAsia" w:hAnsi="宋体" w:cs="宋体"/>
          <w:b/>
          <w:color w:val="000000" w:themeColor="text1"/>
          <w:sz w:val="52"/>
          <w:szCs w:val="52"/>
          <w:highlight w:val="none"/>
          <w:lang w:eastAsia="zh-CN"/>
          <w14:textFill>
            <w14:solidFill>
              <w14:schemeClr w14:val="tx1"/>
            </w14:solidFill>
          </w14:textFill>
        </w:rPr>
      </w:pPr>
    </w:p>
    <w:p w14:paraId="7695A7C9">
      <w:pPr>
        <w:pStyle w:val="25"/>
        <w:ind w:left="1680" w:firstLine="420"/>
        <w:jc w:val="both"/>
        <w:rPr>
          <w:rFonts w:hint="eastAsia" w:hAnsi="宋体" w:cs="宋体"/>
          <w:b/>
          <w:color w:val="000000" w:themeColor="text1"/>
          <w:sz w:val="84"/>
          <w:szCs w:val="84"/>
          <w:highlight w:val="none"/>
          <w14:textFill>
            <w14:solidFill>
              <w14:schemeClr w14:val="tx1"/>
            </w14:solidFill>
          </w14:textFill>
        </w:rPr>
      </w:pPr>
      <w:r>
        <w:rPr>
          <w:rFonts w:hint="eastAsia" w:hAnsi="宋体" w:cs="宋体"/>
          <w:b/>
          <w:color w:val="000000" w:themeColor="text1"/>
          <w:sz w:val="84"/>
          <w:szCs w:val="84"/>
          <w:highlight w:val="none"/>
          <w14:textFill>
            <w14:solidFill>
              <w14:schemeClr w14:val="tx1"/>
            </w14:solidFill>
          </w14:textFill>
        </w:rPr>
        <w:t>招 标 文 件</w:t>
      </w:r>
    </w:p>
    <w:bookmarkEnd w:id="342"/>
    <w:p w14:paraId="7C108D5B">
      <w:pPr>
        <w:spacing w:line="440" w:lineRule="exact"/>
        <w:ind w:firstLine="1706"/>
        <w:jc w:val="center"/>
        <w:rPr>
          <w:rFonts w:hint="eastAsia" w:ascii="宋体" w:hAnsi="宋体" w:cs="宋体"/>
          <w:b/>
          <w:color w:val="000000" w:themeColor="text1"/>
          <w:sz w:val="96"/>
          <w:highlight w:val="none"/>
          <w14:textFill>
            <w14:solidFill>
              <w14:schemeClr w14:val="tx1"/>
            </w14:solidFill>
          </w14:textFill>
        </w:rPr>
      </w:pPr>
    </w:p>
    <w:p w14:paraId="7482BB74">
      <w:pPr>
        <w:spacing w:line="360" w:lineRule="auto"/>
        <w:ind w:right="640" w:firstLine="566"/>
        <w:jc w:val="center"/>
        <w:rPr>
          <w:rFonts w:hint="eastAsia" w:ascii="宋体" w:hAnsi="宋体" w:cs="宋体"/>
          <w:color w:val="000000" w:themeColor="text1"/>
          <w:sz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项目编号：</w:t>
      </w:r>
      <w:r>
        <w:rPr>
          <w:rFonts w:hint="eastAsia" w:ascii="宋体" w:hAnsi="宋体" w:cs="宋体"/>
          <w:b/>
          <w:color w:val="000000" w:themeColor="text1"/>
          <w:sz w:val="32"/>
          <w:szCs w:val="32"/>
          <w:highlight w:val="none"/>
          <w:lang w:eastAsia="zh-CN"/>
          <w14:textFill>
            <w14:solidFill>
              <w14:schemeClr w14:val="tx1"/>
            </w14:solidFill>
          </w14:textFill>
        </w:rPr>
        <w:t>JSZC-320100-JITC-G2025-0415</w:t>
      </w:r>
    </w:p>
    <w:p w14:paraId="0E023E40">
      <w:pPr>
        <w:spacing w:line="360" w:lineRule="auto"/>
        <w:ind w:right="640" w:firstLine="566"/>
        <w:rPr>
          <w:rFonts w:hint="eastAsia" w:ascii="宋体" w:hAnsi="宋体" w:cs="宋体"/>
          <w:color w:val="000000" w:themeColor="text1"/>
          <w:sz w:val="32"/>
          <w:highlight w:val="none"/>
          <w14:textFill>
            <w14:solidFill>
              <w14:schemeClr w14:val="tx1"/>
            </w14:solidFill>
          </w14:textFill>
        </w:rPr>
      </w:pPr>
    </w:p>
    <w:p w14:paraId="58F6FF18">
      <w:pPr>
        <w:spacing w:line="360" w:lineRule="auto"/>
        <w:ind w:right="640" w:firstLine="566"/>
        <w:rPr>
          <w:rFonts w:hint="eastAsia" w:ascii="宋体" w:hAnsi="宋体" w:cs="宋体"/>
          <w:color w:val="000000" w:themeColor="text1"/>
          <w:sz w:val="32"/>
          <w:highlight w:val="none"/>
          <w14:textFill>
            <w14:solidFill>
              <w14:schemeClr w14:val="tx1"/>
            </w14:solidFill>
          </w14:textFill>
        </w:rPr>
      </w:pPr>
    </w:p>
    <w:p w14:paraId="5847992B">
      <w:pPr>
        <w:spacing w:line="360" w:lineRule="auto"/>
        <w:ind w:right="640" w:firstLine="566"/>
        <w:rPr>
          <w:rFonts w:hint="eastAsia" w:ascii="宋体" w:hAnsi="宋体" w:cs="宋体"/>
          <w:color w:val="000000" w:themeColor="text1"/>
          <w:sz w:val="32"/>
          <w:highlight w:val="none"/>
          <w14:textFill>
            <w14:solidFill>
              <w14:schemeClr w14:val="tx1"/>
            </w14:solidFill>
          </w14:textFill>
        </w:rPr>
      </w:pPr>
    </w:p>
    <w:p w14:paraId="6CBF969E">
      <w:pPr>
        <w:spacing w:line="360" w:lineRule="auto"/>
        <w:ind w:right="640" w:firstLine="566"/>
        <w:rPr>
          <w:rFonts w:hint="eastAsia" w:ascii="宋体" w:hAnsi="宋体" w:cs="宋体"/>
          <w:color w:val="000000" w:themeColor="text1"/>
          <w:sz w:val="32"/>
          <w:highlight w:val="none"/>
          <w14:textFill>
            <w14:solidFill>
              <w14:schemeClr w14:val="tx1"/>
            </w14:solidFill>
          </w14:textFill>
        </w:rPr>
      </w:pPr>
    </w:p>
    <w:p w14:paraId="7D84CDDC">
      <w:pPr>
        <w:spacing w:line="360" w:lineRule="auto"/>
        <w:ind w:right="640" w:firstLine="566"/>
        <w:rPr>
          <w:rFonts w:hint="eastAsia" w:ascii="宋体" w:hAnsi="宋体" w:cs="宋体"/>
          <w:color w:val="000000" w:themeColor="text1"/>
          <w:sz w:val="32"/>
          <w:highlight w:val="none"/>
          <w14:textFill>
            <w14:solidFill>
              <w14:schemeClr w14:val="tx1"/>
            </w14:solidFill>
          </w14:textFill>
        </w:rPr>
      </w:pPr>
    </w:p>
    <w:p w14:paraId="5F8CA3C0">
      <w:pPr>
        <w:tabs>
          <w:tab w:val="left" w:pos="360"/>
        </w:tabs>
        <w:spacing w:line="360" w:lineRule="auto"/>
        <w:ind w:firstLine="569"/>
        <w:jc w:val="center"/>
        <w:rPr>
          <w:rFonts w:hint="eastAsia"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采购人：南京鼓楼医院</w:t>
      </w:r>
    </w:p>
    <w:p w14:paraId="05B77FC2">
      <w:pPr>
        <w:tabs>
          <w:tab w:val="left" w:pos="360"/>
        </w:tabs>
        <w:spacing w:line="360" w:lineRule="auto"/>
        <w:ind w:firstLine="569"/>
        <w:jc w:val="center"/>
        <w:rPr>
          <w:rFonts w:hint="eastAsia"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采购代理机构：江苏省招标中心有限公司</w:t>
      </w:r>
    </w:p>
    <w:p w14:paraId="67FC91FA">
      <w:pPr>
        <w:ind w:firstLine="569"/>
        <w:jc w:val="center"/>
        <w:rPr>
          <w:rFonts w:hint="eastAsia"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二O二</w:t>
      </w:r>
      <w:r>
        <w:rPr>
          <w:rFonts w:hint="eastAsia" w:ascii="宋体" w:hAnsi="宋体" w:cs="宋体"/>
          <w:b/>
          <w:color w:val="000000" w:themeColor="text1"/>
          <w:sz w:val="32"/>
          <w:highlight w:val="none"/>
          <w:lang w:val="en-US" w:eastAsia="zh-CN"/>
          <w14:textFill>
            <w14:solidFill>
              <w14:schemeClr w14:val="tx1"/>
            </w14:solidFill>
          </w14:textFill>
        </w:rPr>
        <w:t>五</w:t>
      </w:r>
      <w:r>
        <w:rPr>
          <w:rFonts w:hint="eastAsia" w:ascii="宋体" w:hAnsi="宋体" w:cs="宋体"/>
          <w:b/>
          <w:color w:val="000000" w:themeColor="text1"/>
          <w:sz w:val="32"/>
          <w:highlight w:val="none"/>
          <w14:textFill>
            <w14:solidFill>
              <w14:schemeClr w14:val="tx1"/>
            </w14:solidFill>
          </w14:textFill>
        </w:rPr>
        <w:t>年</w:t>
      </w:r>
      <w:r>
        <w:rPr>
          <w:rFonts w:hint="eastAsia" w:ascii="宋体" w:hAnsi="宋体" w:cs="宋体"/>
          <w:b/>
          <w:color w:val="000000" w:themeColor="text1"/>
          <w:sz w:val="32"/>
          <w:highlight w:val="none"/>
          <w:lang w:val="en-US" w:eastAsia="zh-CN"/>
          <w14:textFill>
            <w14:solidFill>
              <w14:schemeClr w14:val="tx1"/>
            </w14:solidFill>
          </w14:textFill>
        </w:rPr>
        <w:t>十二</w:t>
      </w:r>
      <w:r>
        <w:rPr>
          <w:rFonts w:hint="eastAsia" w:ascii="宋体" w:hAnsi="宋体" w:cs="宋体"/>
          <w:b/>
          <w:color w:val="000000" w:themeColor="text1"/>
          <w:sz w:val="32"/>
          <w:highlight w:val="none"/>
          <w14:textFill>
            <w14:solidFill>
              <w14:schemeClr w14:val="tx1"/>
            </w14:solidFill>
          </w14:textFill>
        </w:rPr>
        <w:t>月</w:t>
      </w:r>
    </w:p>
    <w:p w14:paraId="72520707">
      <w:pPr>
        <w:spacing w:line="500" w:lineRule="exact"/>
        <w:ind w:firstLine="569"/>
        <w:rPr>
          <w:rFonts w:hint="eastAsia" w:ascii="宋体" w:hAnsi="宋体" w:cs="宋体"/>
          <w:b/>
          <w:color w:val="000000" w:themeColor="text1"/>
          <w:sz w:val="32"/>
          <w:szCs w:val="32"/>
          <w:highlight w:val="none"/>
          <w14:textFill>
            <w14:solidFill>
              <w14:schemeClr w14:val="tx1"/>
            </w14:solidFill>
          </w14:textFill>
        </w:rPr>
        <w:sectPr>
          <w:headerReference r:id="rId3" w:type="default"/>
          <w:footerReference r:id="rId4" w:type="default"/>
          <w:pgSz w:w="11906" w:h="16838"/>
          <w:pgMar w:top="1474" w:right="1935" w:bottom="1474" w:left="1351" w:header="737" w:footer="992" w:gutter="0"/>
          <w:pgNumType w:start="1"/>
          <w:cols w:space="720" w:num="1"/>
          <w:docGrid w:linePitch="360" w:charSpace="0"/>
        </w:sectPr>
      </w:pPr>
      <w:bookmarkStart w:id="0" w:name="_Toc531620161"/>
      <w:bookmarkStart w:id="1" w:name="_Toc80264696"/>
    </w:p>
    <w:p w14:paraId="6D9E7607">
      <w:pPr>
        <w:spacing w:line="500" w:lineRule="exact"/>
        <w:ind w:firstLine="569"/>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目   录</w:t>
      </w:r>
    </w:p>
    <w:p w14:paraId="603DB2D1">
      <w:pPr>
        <w:pStyle w:val="252"/>
        <w:tabs>
          <w:tab w:val="right" w:leader="dot" w:pos="8834"/>
        </w:tabs>
        <w:spacing w:line="360" w:lineRule="auto"/>
        <w:ind w:firstLine="426"/>
        <w:rPr>
          <w:rFonts w:hint="eastAsia" w:ascii="宋体" w:hAnsi="宋体" w:eastAsia="宋体" w:cs="宋体"/>
          <w:b/>
          <w:color w:val="000000" w:themeColor="text1"/>
          <w:sz w:val="21"/>
          <w:szCs w:val="22"/>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fldChar w:fldCharType="begin"/>
      </w:r>
      <w:r>
        <w:rPr>
          <w:rFonts w:hint="eastAsia" w:ascii="宋体" w:hAnsi="宋体" w:eastAsia="宋体" w:cs="宋体"/>
          <w:b/>
          <w:color w:val="000000" w:themeColor="text1"/>
          <w:highlight w:val="none"/>
          <w14:textFill>
            <w14:solidFill>
              <w14:schemeClr w14:val="tx1"/>
            </w14:solidFill>
          </w14:textFill>
        </w:rPr>
        <w:instrText xml:space="preserve"> TOC \o "1-3" \h \z \u </w:instrText>
      </w:r>
      <w:r>
        <w:rPr>
          <w:rFonts w:hint="eastAsia" w:ascii="宋体" w:hAnsi="宋体" w:eastAsia="宋体" w:cs="宋体"/>
          <w:b/>
          <w:color w:val="000000" w:themeColor="text1"/>
          <w:highlight w:val="none"/>
          <w14:textFill>
            <w14:solidFill>
              <w14:schemeClr w14:val="tx1"/>
            </w14:solidFill>
          </w14:textFill>
        </w:rPr>
        <w:fldChar w:fldCharType="separate"/>
      </w:r>
    </w:p>
    <w:p w14:paraId="7AB9F9F4">
      <w:pPr>
        <w:pStyle w:val="252"/>
        <w:tabs>
          <w:tab w:val="left" w:pos="780"/>
          <w:tab w:val="right" w:leader="dot" w:pos="8834"/>
        </w:tabs>
        <w:spacing w:line="360" w:lineRule="auto"/>
        <w:rPr>
          <w:rFonts w:hint="eastAsia" w:ascii="宋体" w:hAnsi="宋体" w:eastAsia="宋体" w:cs="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"_Toc107246211" </w:instrText>
      </w:r>
      <w:r>
        <w:rPr>
          <w:color w:val="000000" w:themeColor="text1"/>
          <w:highlight w:val="none"/>
          <w14:textFill>
            <w14:solidFill>
              <w14:schemeClr w14:val="tx1"/>
            </w14:solidFill>
          </w14:textFill>
        </w:rPr>
        <w:fldChar w:fldCharType="separate"/>
      </w:r>
      <w:r>
        <w:rPr>
          <w:rStyle w:val="52"/>
          <w:rFonts w:hint="eastAsia" w:ascii="宋体" w:hAnsi="宋体" w:eastAsia="宋体" w:cs="宋体"/>
          <w:b/>
          <w:color w:val="000000" w:themeColor="text1"/>
          <w:highlight w:val="none"/>
          <w14:textFill>
            <w14:solidFill>
              <w14:schemeClr w14:val="tx1"/>
            </w14:solidFill>
          </w14:textFill>
        </w:rPr>
        <w:t>第一章</w:t>
      </w:r>
      <w:r>
        <w:rPr>
          <w:rFonts w:hint="eastAsia" w:ascii="宋体" w:hAnsi="宋体" w:eastAsia="宋体" w:cs="宋体"/>
          <w:b/>
          <w:color w:val="000000" w:themeColor="text1"/>
          <w:highlight w:val="none"/>
          <w14:textFill>
            <w14:solidFill>
              <w14:schemeClr w14:val="tx1"/>
            </w14:solidFill>
          </w14:textFill>
        </w:rPr>
        <w:tab/>
      </w:r>
      <w:r>
        <w:rPr>
          <w:rStyle w:val="52"/>
          <w:rFonts w:hint="eastAsia" w:ascii="宋体" w:hAnsi="宋体" w:eastAsia="宋体" w:cs="宋体"/>
          <w:b/>
          <w:color w:val="000000" w:themeColor="text1"/>
          <w:highlight w:val="none"/>
          <w14:textFill>
            <w14:solidFill>
              <w14:schemeClr w14:val="tx1"/>
            </w14:solidFill>
          </w14:textFill>
        </w:rPr>
        <w:t>招标公告</w:t>
      </w:r>
      <w:r>
        <w:rPr>
          <w:rFonts w:hint="eastAsia" w:ascii="宋体" w:hAnsi="宋体" w:eastAsia="宋体" w:cs="宋体"/>
          <w:b/>
          <w:color w:val="000000" w:themeColor="text1"/>
          <w:highlight w:val="none"/>
          <w14:textFill>
            <w14:solidFill>
              <w14:schemeClr w14:val="tx1"/>
            </w14:solidFill>
          </w14:textFill>
        </w:rPr>
        <w:tab/>
      </w:r>
      <w:r>
        <w:rPr>
          <w:rFonts w:hint="eastAsia" w:ascii="宋体" w:hAnsi="宋体" w:eastAsia="宋体" w:cs="宋体"/>
          <w:b/>
          <w:color w:val="000000" w:themeColor="text1"/>
          <w:highlight w:val="none"/>
          <w14:textFill>
            <w14:solidFill>
              <w14:schemeClr w14:val="tx1"/>
            </w14:solidFill>
          </w14:textFill>
        </w:rPr>
        <w:fldChar w:fldCharType="begin"/>
      </w:r>
      <w:r>
        <w:rPr>
          <w:rFonts w:hint="eastAsia" w:ascii="宋体" w:hAnsi="宋体" w:eastAsia="宋体" w:cs="宋体"/>
          <w:b/>
          <w:color w:val="000000" w:themeColor="text1"/>
          <w:highlight w:val="none"/>
          <w14:textFill>
            <w14:solidFill>
              <w14:schemeClr w14:val="tx1"/>
            </w14:solidFill>
          </w14:textFill>
        </w:rPr>
        <w:instrText xml:space="preserve"> PAGEREF _Toc107246211 \h </w:instrText>
      </w:r>
      <w:r>
        <w:rPr>
          <w:rFonts w:hint="eastAsia" w:ascii="宋体" w:hAnsi="宋体" w:eastAsia="宋体" w:cs="宋体"/>
          <w:b/>
          <w:color w:val="000000" w:themeColor="text1"/>
          <w:highlight w:val="none"/>
          <w14:textFill>
            <w14:solidFill>
              <w14:schemeClr w14:val="tx1"/>
            </w14:solidFill>
          </w14:textFill>
        </w:rPr>
        <w:fldChar w:fldCharType="separate"/>
      </w:r>
      <w:r>
        <w:rPr>
          <w:rFonts w:hint="eastAsia" w:ascii="宋体" w:hAnsi="宋体" w:eastAsia="宋体" w:cs="宋体"/>
          <w:b/>
          <w:color w:val="000000" w:themeColor="text1"/>
          <w:highlight w:val="none"/>
          <w14:textFill>
            <w14:solidFill>
              <w14:schemeClr w14:val="tx1"/>
            </w14:solidFill>
          </w14:textFill>
        </w:rPr>
        <w:t>2</w:t>
      </w:r>
      <w:r>
        <w:rPr>
          <w:rFonts w:hint="eastAsia" w:ascii="宋体" w:hAnsi="宋体" w:eastAsia="宋体" w:cs="宋体"/>
          <w:b/>
          <w:color w:val="000000" w:themeColor="text1"/>
          <w:highlight w:val="none"/>
          <w14:textFill>
            <w14:solidFill>
              <w14:schemeClr w14:val="tx1"/>
            </w14:solidFill>
          </w14:textFill>
        </w:rPr>
        <w:fldChar w:fldCharType="end"/>
      </w:r>
      <w:r>
        <w:rPr>
          <w:rFonts w:hint="eastAsia" w:ascii="宋体" w:hAnsi="宋体" w:eastAsia="宋体" w:cs="宋体"/>
          <w:b/>
          <w:color w:val="000000" w:themeColor="text1"/>
          <w:highlight w:val="none"/>
          <w14:textFill>
            <w14:solidFill>
              <w14:schemeClr w14:val="tx1"/>
            </w14:solidFill>
          </w14:textFill>
        </w:rPr>
        <w:fldChar w:fldCharType="end"/>
      </w:r>
    </w:p>
    <w:p w14:paraId="201E5B8D">
      <w:pPr>
        <w:pStyle w:val="252"/>
        <w:tabs>
          <w:tab w:val="left" w:pos="780"/>
          <w:tab w:val="right" w:leader="dot" w:pos="8834"/>
        </w:tabs>
        <w:spacing w:line="360" w:lineRule="auto"/>
        <w:rPr>
          <w:rFonts w:hint="eastAsia" w:ascii="宋体" w:hAnsi="宋体" w:eastAsia="宋体" w:cs="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"_Toc107246212" </w:instrText>
      </w:r>
      <w:r>
        <w:rPr>
          <w:color w:val="000000" w:themeColor="text1"/>
          <w:highlight w:val="none"/>
          <w14:textFill>
            <w14:solidFill>
              <w14:schemeClr w14:val="tx1"/>
            </w14:solidFill>
          </w14:textFill>
        </w:rPr>
        <w:fldChar w:fldCharType="separate"/>
      </w:r>
      <w:r>
        <w:rPr>
          <w:rStyle w:val="52"/>
          <w:rFonts w:hint="eastAsia" w:ascii="宋体" w:hAnsi="宋体" w:eastAsia="宋体" w:cs="宋体"/>
          <w:b/>
          <w:color w:val="000000" w:themeColor="text1"/>
          <w:highlight w:val="none"/>
          <w14:textFill>
            <w14:solidFill>
              <w14:schemeClr w14:val="tx1"/>
            </w14:solidFill>
          </w14:textFill>
        </w:rPr>
        <w:t>第二章</w:t>
      </w:r>
      <w:r>
        <w:rPr>
          <w:rFonts w:hint="eastAsia" w:ascii="宋体" w:hAnsi="宋体" w:eastAsia="宋体" w:cs="宋体"/>
          <w:b/>
          <w:color w:val="000000" w:themeColor="text1"/>
          <w:highlight w:val="none"/>
          <w14:textFill>
            <w14:solidFill>
              <w14:schemeClr w14:val="tx1"/>
            </w14:solidFill>
          </w14:textFill>
        </w:rPr>
        <w:tab/>
      </w:r>
      <w:r>
        <w:rPr>
          <w:rStyle w:val="52"/>
          <w:rFonts w:hint="eastAsia" w:ascii="宋体" w:hAnsi="宋体" w:eastAsia="宋体" w:cs="宋体"/>
          <w:b/>
          <w:color w:val="000000" w:themeColor="text1"/>
          <w:highlight w:val="none"/>
          <w14:textFill>
            <w14:solidFill>
              <w14:schemeClr w14:val="tx1"/>
            </w14:solidFill>
          </w14:textFill>
        </w:rPr>
        <w:t>投标人须知</w:t>
      </w:r>
      <w:r>
        <w:rPr>
          <w:rFonts w:hint="eastAsia" w:ascii="宋体" w:hAnsi="宋体" w:eastAsia="宋体" w:cs="宋体"/>
          <w:b/>
          <w:color w:val="000000" w:themeColor="text1"/>
          <w:highlight w:val="none"/>
          <w14:textFill>
            <w14:solidFill>
              <w14:schemeClr w14:val="tx1"/>
            </w14:solidFill>
          </w14:textFill>
        </w:rPr>
        <w:tab/>
      </w:r>
      <w:r>
        <w:rPr>
          <w:rFonts w:hint="eastAsia" w:ascii="宋体" w:hAnsi="宋体" w:eastAsia="宋体" w:cs="宋体"/>
          <w:b/>
          <w:color w:val="000000" w:themeColor="text1"/>
          <w:highlight w:val="none"/>
          <w14:textFill>
            <w14:solidFill>
              <w14:schemeClr w14:val="tx1"/>
            </w14:solidFill>
          </w14:textFill>
        </w:rPr>
        <w:fldChar w:fldCharType="begin"/>
      </w:r>
      <w:r>
        <w:rPr>
          <w:rFonts w:hint="eastAsia" w:ascii="宋体" w:hAnsi="宋体" w:eastAsia="宋体" w:cs="宋体"/>
          <w:b/>
          <w:color w:val="000000" w:themeColor="text1"/>
          <w:highlight w:val="none"/>
          <w14:textFill>
            <w14:solidFill>
              <w14:schemeClr w14:val="tx1"/>
            </w14:solidFill>
          </w14:textFill>
        </w:rPr>
        <w:instrText xml:space="preserve"> PAGEREF _Toc107246212 \h </w:instrText>
      </w:r>
      <w:r>
        <w:rPr>
          <w:rFonts w:hint="eastAsia" w:ascii="宋体" w:hAnsi="宋体" w:eastAsia="宋体" w:cs="宋体"/>
          <w:b/>
          <w:color w:val="000000" w:themeColor="text1"/>
          <w:highlight w:val="none"/>
          <w14:textFill>
            <w14:solidFill>
              <w14:schemeClr w14:val="tx1"/>
            </w14:solidFill>
          </w14:textFill>
        </w:rPr>
        <w:fldChar w:fldCharType="separate"/>
      </w:r>
      <w:r>
        <w:rPr>
          <w:rFonts w:hint="eastAsia" w:ascii="宋体" w:hAnsi="宋体" w:eastAsia="宋体" w:cs="宋体"/>
          <w:b/>
          <w:color w:val="000000" w:themeColor="text1"/>
          <w:highlight w:val="none"/>
          <w14:textFill>
            <w14:solidFill>
              <w14:schemeClr w14:val="tx1"/>
            </w14:solidFill>
          </w14:textFill>
        </w:rPr>
        <w:t>7</w:t>
      </w:r>
      <w:r>
        <w:rPr>
          <w:rFonts w:hint="eastAsia" w:ascii="宋体" w:hAnsi="宋体" w:eastAsia="宋体" w:cs="宋体"/>
          <w:b/>
          <w:color w:val="000000" w:themeColor="text1"/>
          <w:highlight w:val="none"/>
          <w14:textFill>
            <w14:solidFill>
              <w14:schemeClr w14:val="tx1"/>
            </w14:solidFill>
          </w14:textFill>
        </w:rPr>
        <w:fldChar w:fldCharType="end"/>
      </w:r>
      <w:r>
        <w:rPr>
          <w:rFonts w:hint="eastAsia" w:ascii="宋体" w:hAnsi="宋体" w:eastAsia="宋体" w:cs="宋体"/>
          <w:b/>
          <w:color w:val="000000" w:themeColor="text1"/>
          <w:highlight w:val="none"/>
          <w14:textFill>
            <w14:solidFill>
              <w14:schemeClr w14:val="tx1"/>
            </w14:solidFill>
          </w14:textFill>
        </w:rPr>
        <w:fldChar w:fldCharType="end"/>
      </w:r>
    </w:p>
    <w:p w14:paraId="42A10009">
      <w:pPr>
        <w:pStyle w:val="252"/>
        <w:tabs>
          <w:tab w:val="right" w:leader="dot" w:pos="8834"/>
        </w:tabs>
        <w:spacing w:line="360" w:lineRule="auto"/>
        <w:rPr>
          <w:rFonts w:hint="eastAsia" w:ascii="宋体" w:hAnsi="宋体" w:eastAsia="宋体" w:cs="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"_Toc107246214" </w:instrText>
      </w:r>
      <w:r>
        <w:rPr>
          <w:color w:val="000000" w:themeColor="text1"/>
          <w:highlight w:val="none"/>
          <w14:textFill>
            <w14:solidFill>
              <w14:schemeClr w14:val="tx1"/>
            </w14:solidFill>
          </w14:textFill>
        </w:rPr>
        <w:fldChar w:fldCharType="separate"/>
      </w:r>
      <w:r>
        <w:rPr>
          <w:rStyle w:val="52"/>
          <w:rFonts w:hint="eastAsia" w:ascii="宋体" w:hAnsi="宋体" w:eastAsia="宋体" w:cs="宋体"/>
          <w:b/>
          <w:color w:val="000000" w:themeColor="text1"/>
          <w:highlight w:val="none"/>
          <w14:textFill>
            <w14:solidFill>
              <w14:schemeClr w14:val="tx1"/>
            </w14:solidFill>
          </w14:textFill>
        </w:rPr>
        <w:t>一．总则</w:t>
      </w:r>
      <w:r>
        <w:rPr>
          <w:rFonts w:hint="eastAsia" w:ascii="宋体" w:hAnsi="宋体" w:eastAsia="宋体" w:cs="宋体"/>
          <w:b/>
          <w:color w:val="000000" w:themeColor="text1"/>
          <w:highlight w:val="none"/>
          <w14:textFill>
            <w14:solidFill>
              <w14:schemeClr w14:val="tx1"/>
            </w14:solidFill>
          </w14:textFill>
        </w:rPr>
        <w:tab/>
      </w:r>
      <w:r>
        <w:rPr>
          <w:rFonts w:hint="eastAsia" w:ascii="宋体" w:hAnsi="宋体" w:eastAsia="宋体" w:cs="宋体"/>
          <w:b/>
          <w:color w:val="000000" w:themeColor="text1"/>
          <w:highlight w:val="none"/>
          <w14:textFill>
            <w14:solidFill>
              <w14:schemeClr w14:val="tx1"/>
            </w14:solidFill>
          </w14:textFill>
        </w:rPr>
        <w:fldChar w:fldCharType="begin"/>
      </w:r>
      <w:r>
        <w:rPr>
          <w:rFonts w:hint="eastAsia" w:ascii="宋体" w:hAnsi="宋体" w:eastAsia="宋体" w:cs="宋体"/>
          <w:b/>
          <w:color w:val="000000" w:themeColor="text1"/>
          <w:highlight w:val="none"/>
          <w14:textFill>
            <w14:solidFill>
              <w14:schemeClr w14:val="tx1"/>
            </w14:solidFill>
          </w14:textFill>
        </w:rPr>
        <w:instrText xml:space="preserve"> PAGEREF _Toc107246214 \h </w:instrText>
      </w:r>
      <w:r>
        <w:rPr>
          <w:rFonts w:hint="eastAsia" w:ascii="宋体" w:hAnsi="宋体" w:eastAsia="宋体" w:cs="宋体"/>
          <w:b/>
          <w:color w:val="000000" w:themeColor="text1"/>
          <w:highlight w:val="none"/>
          <w14:textFill>
            <w14:solidFill>
              <w14:schemeClr w14:val="tx1"/>
            </w14:solidFill>
          </w14:textFill>
        </w:rPr>
        <w:fldChar w:fldCharType="separate"/>
      </w:r>
      <w:r>
        <w:rPr>
          <w:rFonts w:hint="eastAsia" w:ascii="宋体" w:hAnsi="宋体" w:eastAsia="宋体" w:cs="宋体"/>
          <w:b/>
          <w:color w:val="000000" w:themeColor="text1"/>
          <w:highlight w:val="none"/>
          <w14:textFill>
            <w14:solidFill>
              <w14:schemeClr w14:val="tx1"/>
            </w14:solidFill>
          </w14:textFill>
        </w:rPr>
        <w:t>12</w:t>
      </w:r>
      <w:r>
        <w:rPr>
          <w:rFonts w:hint="eastAsia" w:ascii="宋体" w:hAnsi="宋体" w:eastAsia="宋体" w:cs="宋体"/>
          <w:b/>
          <w:color w:val="000000" w:themeColor="text1"/>
          <w:highlight w:val="none"/>
          <w14:textFill>
            <w14:solidFill>
              <w14:schemeClr w14:val="tx1"/>
            </w14:solidFill>
          </w14:textFill>
        </w:rPr>
        <w:fldChar w:fldCharType="end"/>
      </w:r>
      <w:r>
        <w:rPr>
          <w:rFonts w:hint="eastAsia" w:ascii="宋体" w:hAnsi="宋体" w:eastAsia="宋体" w:cs="宋体"/>
          <w:b/>
          <w:color w:val="000000" w:themeColor="text1"/>
          <w:highlight w:val="none"/>
          <w14:textFill>
            <w14:solidFill>
              <w14:schemeClr w14:val="tx1"/>
            </w14:solidFill>
          </w14:textFill>
        </w:rPr>
        <w:fldChar w:fldCharType="end"/>
      </w:r>
    </w:p>
    <w:p w14:paraId="618C2105">
      <w:pPr>
        <w:pStyle w:val="252"/>
        <w:tabs>
          <w:tab w:val="right" w:leader="dot" w:pos="8834"/>
        </w:tabs>
        <w:spacing w:line="360" w:lineRule="auto"/>
        <w:rPr>
          <w:rFonts w:hint="eastAsia" w:ascii="宋体" w:hAnsi="宋体" w:eastAsia="宋体" w:cs="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"_Toc107246230" </w:instrText>
      </w:r>
      <w:r>
        <w:rPr>
          <w:color w:val="000000" w:themeColor="text1"/>
          <w:highlight w:val="none"/>
          <w14:textFill>
            <w14:solidFill>
              <w14:schemeClr w14:val="tx1"/>
            </w14:solidFill>
          </w14:textFill>
        </w:rPr>
        <w:fldChar w:fldCharType="separate"/>
      </w:r>
      <w:r>
        <w:rPr>
          <w:rStyle w:val="52"/>
          <w:rFonts w:hint="eastAsia" w:ascii="宋体" w:hAnsi="宋体" w:eastAsia="宋体" w:cs="宋体"/>
          <w:b/>
          <w:color w:val="000000" w:themeColor="text1"/>
          <w:highlight w:val="none"/>
          <w14:textFill>
            <w14:solidFill>
              <w14:schemeClr w14:val="tx1"/>
            </w14:solidFill>
          </w14:textFill>
        </w:rPr>
        <w:t>二．招标文件</w:t>
      </w:r>
      <w:r>
        <w:rPr>
          <w:rFonts w:hint="eastAsia" w:ascii="宋体" w:hAnsi="宋体" w:eastAsia="宋体" w:cs="宋体"/>
          <w:b/>
          <w:color w:val="000000" w:themeColor="text1"/>
          <w:highlight w:val="none"/>
          <w14:textFill>
            <w14:solidFill>
              <w14:schemeClr w14:val="tx1"/>
            </w14:solidFill>
          </w14:textFill>
        </w:rPr>
        <w:tab/>
      </w:r>
      <w:r>
        <w:rPr>
          <w:rFonts w:hint="eastAsia" w:ascii="宋体" w:hAnsi="宋体" w:eastAsia="宋体" w:cs="宋体"/>
          <w:b/>
          <w:color w:val="000000" w:themeColor="text1"/>
          <w:highlight w:val="none"/>
          <w14:textFill>
            <w14:solidFill>
              <w14:schemeClr w14:val="tx1"/>
            </w14:solidFill>
          </w14:textFill>
        </w:rPr>
        <w:fldChar w:fldCharType="begin"/>
      </w:r>
      <w:r>
        <w:rPr>
          <w:rFonts w:hint="eastAsia" w:ascii="宋体" w:hAnsi="宋体" w:eastAsia="宋体" w:cs="宋体"/>
          <w:b/>
          <w:color w:val="000000" w:themeColor="text1"/>
          <w:highlight w:val="none"/>
          <w14:textFill>
            <w14:solidFill>
              <w14:schemeClr w14:val="tx1"/>
            </w14:solidFill>
          </w14:textFill>
        </w:rPr>
        <w:instrText xml:space="preserve"> PAGEREF _Toc107246230 \h </w:instrText>
      </w:r>
      <w:r>
        <w:rPr>
          <w:rFonts w:hint="eastAsia" w:ascii="宋体" w:hAnsi="宋体" w:eastAsia="宋体" w:cs="宋体"/>
          <w:b/>
          <w:color w:val="000000" w:themeColor="text1"/>
          <w:highlight w:val="none"/>
          <w14:textFill>
            <w14:solidFill>
              <w14:schemeClr w14:val="tx1"/>
            </w14:solidFill>
          </w14:textFill>
        </w:rPr>
        <w:fldChar w:fldCharType="separate"/>
      </w:r>
      <w:r>
        <w:rPr>
          <w:rFonts w:hint="eastAsia" w:ascii="宋体" w:hAnsi="宋体" w:eastAsia="宋体" w:cs="宋体"/>
          <w:b/>
          <w:color w:val="000000" w:themeColor="text1"/>
          <w:highlight w:val="none"/>
          <w14:textFill>
            <w14:solidFill>
              <w14:schemeClr w14:val="tx1"/>
            </w14:solidFill>
          </w14:textFill>
        </w:rPr>
        <w:t>16</w:t>
      </w:r>
      <w:r>
        <w:rPr>
          <w:rFonts w:hint="eastAsia" w:ascii="宋体" w:hAnsi="宋体" w:eastAsia="宋体" w:cs="宋体"/>
          <w:b/>
          <w:color w:val="000000" w:themeColor="text1"/>
          <w:highlight w:val="none"/>
          <w14:textFill>
            <w14:solidFill>
              <w14:schemeClr w14:val="tx1"/>
            </w14:solidFill>
          </w14:textFill>
        </w:rPr>
        <w:fldChar w:fldCharType="end"/>
      </w:r>
      <w:r>
        <w:rPr>
          <w:rFonts w:hint="eastAsia" w:ascii="宋体" w:hAnsi="宋体" w:eastAsia="宋体" w:cs="宋体"/>
          <w:b/>
          <w:color w:val="000000" w:themeColor="text1"/>
          <w:highlight w:val="none"/>
          <w14:textFill>
            <w14:solidFill>
              <w14:schemeClr w14:val="tx1"/>
            </w14:solidFill>
          </w14:textFill>
        </w:rPr>
        <w:fldChar w:fldCharType="end"/>
      </w:r>
    </w:p>
    <w:p w14:paraId="25BB5077">
      <w:pPr>
        <w:pStyle w:val="252"/>
        <w:tabs>
          <w:tab w:val="right" w:leader="dot" w:pos="8834"/>
        </w:tabs>
        <w:spacing w:line="360" w:lineRule="auto"/>
        <w:rPr>
          <w:rFonts w:hint="eastAsia" w:ascii="宋体" w:hAnsi="宋体" w:eastAsia="宋体" w:cs="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"_Toc107246233" </w:instrText>
      </w:r>
      <w:r>
        <w:rPr>
          <w:color w:val="000000" w:themeColor="text1"/>
          <w:highlight w:val="none"/>
          <w14:textFill>
            <w14:solidFill>
              <w14:schemeClr w14:val="tx1"/>
            </w14:solidFill>
          </w14:textFill>
        </w:rPr>
        <w:fldChar w:fldCharType="separate"/>
      </w:r>
      <w:r>
        <w:rPr>
          <w:rStyle w:val="52"/>
          <w:rFonts w:hint="eastAsia" w:ascii="宋体" w:hAnsi="宋体" w:eastAsia="宋体" w:cs="宋体"/>
          <w:b/>
          <w:color w:val="000000" w:themeColor="text1"/>
          <w:highlight w:val="none"/>
          <w14:textFill>
            <w14:solidFill>
              <w14:schemeClr w14:val="tx1"/>
            </w14:solidFill>
          </w14:textFill>
        </w:rPr>
        <w:t>三．投标文件</w:t>
      </w:r>
      <w:r>
        <w:rPr>
          <w:rFonts w:hint="eastAsia" w:ascii="宋体" w:hAnsi="宋体" w:eastAsia="宋体" w:cs="宋体"/>
          <w:b/>
          <w:color w:val="000000" w:themeColor="text1"/>
          <w:highlight w:val="none"/>
          <w14:textFill>
            <w14:solidFill>
              <w14:schemeClr w14:val="tx1"/>
            </w14:solidFill>
          </w14:textFill>
        </w:rPr>
        <w:tab/>
      </w:r>
      <w:r>
        <w:rPr>
          <w:rFonts w:hint="eastAsia" w:ascii="宋体" w:hAnsi="宋体" w:eastAsia="宋体" w:cs="宋体"/>
          <w:b/>
          <w:color w:val="000000" w:themeColor="text1"/>
          <w:highlight w:val="none"/>
          <w14:textFill>
            <w14:solidFill>
              <w14:schemeClr w14:val="tx1"/>
            </w14:solidFill>
          </w14:textFill>
        </w:rPr>
        <w:fldChar w:fldCharType="begin"/>
      </w:r>
      <w:r>
        <w:rPr>
          <w:rFonts w:hint="eastAsia" w:ascii="宋体" w:hAnsi="宋体" w:eastAsia="宋体" w:cs="宋体"/>
          <w:b/>
          <w:color w:val="000000" w:themeColor="text1"/>
          <w:highlight w:val="none"/>
          <w14:textFill>
            <w14:solidFill>
              <w14:schemeClr w14:val="tx1"/>
            </w14:solidFill>
          </w14:textFill>
        </w:rPr>
        <w:instrText xml:space="preserve"> PAGEREF _Toc107246233 \h </w:instrText>
      </w:r>
      <w:r>
        <w:rPr>
          <w:rFonts w:hint="eastAsia" w:ascii="宋体" w:hAnsi="宋体" w:eastAsia="宋体" w:cs="宋体"/>
          <w:b/>
          <w:color w:val="000000" w:themeColor="text1"/>
          <w:highlight w:val="none"/>
          <w14:textFill>
            <w14:solidFill>
              <w14:schemeClr w14:val="tx1"/>
            </w14:solidFill>
          </w14:textFill>
        </w:rPr>
        <w:fldChar w:fldCharType="separate"/>
      </w:r>
      <w:r>
        <w:rPr>
          <w:rFonts w:hint="eastAsia" w:ascii="宋体" w:hAnsi="宋体" w:eastAsia="宋体" w:cs="宋体"/>
          <w:b/>
          <w:color w:val="000000" w:themeColor="text1"/>
          <w:highlight w:val="none"/>
          <w14:textFill>
            <w14:solidFill>
              <w14:schemeClr w14:val="tx1"/>
            </w14:solidFill>
          </w14:textFill>
        </w:rPr>
        <w:t>17</w:t>
      </w:r>
      <w:r>
        <w:rPr>
          <w:rFonts w:hint="eastAsia" w:ascii="宋体" w:hAnsi="宋体" w:eastAsia="宋体" w:cs="宋体"/>
          <w:b/>
          <w:color w:val="000000" w:themeColor="text1"/>
          <w:highlight w:val="none"/>
          <w14:textFill>
            <w14:solidFill>
              <w14:schemeClr w14:val="tx1"/>
            </w14:solidFill>
          </w14:textFill>
        </w:rPr>
        <w:fldChar w:fldCharType="end"/>
      </w:r>
      <w:r>
        <w:rPr>
          <w:rFonts w:hint="eastAsia" w:ascii="宋体" w:hAnsi="宋体" w:eastAsia="宋体" w:cs="宋体"/>
          <w:b/>
          <w:color w:val="000000" w:themeColor="text1"/>
          <w:highlight w:val="none"/>
          <w14:textFill>
            <w14:solidFill>
              <w14:schemeClr w14:val="tx1"/>
            </w14:solidFill>
          </w14:textFill>
        </w:rPr>
        <w:fldChar w:fldCharType="end"/>
      </w:r>
    </w:p>
    <w:p w14:paraId="0CAFA0EE">
      <w:pPr>
        <w:pStyle w:val="252"/>
        <w:tabs>
          <w:tab w:val="right" w:leader="dot" w:pos="8834"/>
        </w:tabs>
        <w:spacing w:line="360" w:lineRule="auto"/>
        <w:rPr>
          <w:rFonts w:hint="eastAsia" w:ascii="宋体" w:hAnsi="宋体" w:eastAsia="宋体" w:cs="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"_Toc107246240" </w:instrText>
      </w:r>
      <w:r>
        <w:rPr>
          <w:color w:val="000000" w:themeColor="text1"/>
          <w:highlight w:val="none"/>
          <w14:textFill>
            <w14:solidFill>
              <w14:schemeClr w14:val="tx1"/>
            </w14:solidFill>
          </w14:textFill>
        </w:rPr>
        <w:fldChar w:fldCharType="separate"/>
      </w:r>
      <w:r>
        <w:rPr>
          <w:rStyle w:val="52"/>
          <w:rFonts w:hint="eastAsia" w:ascii="宋体" w:hAnsi="宋体" w:eastAsia="宋体" w:cs="宋体"/>
          <w:b/>
          <w:color w:val="000000" w:themeColor="text1"/>
          <w:highlight w:val="none"/>
          <w14:textFill>
            <w14:solidFill>
              <w14:schemeClr w14:val="tx1"/>
            </w14:solidFill>
          </w14:textFill>
        </w:rPr>
        <w:t>四．投标文件的递交</w:t>
      </w:r>
      <w:r>
        <w:rPr>
          <w:rFonts w:hint="eastAsia" w:ascii="宋体" w:hAnsi="宋体" w:eastAsia="宋体" w:cs="宋体"/>
          <w:b/>
          <w:color w:val="000000" w:themeColor="text1"/>
          <w:highlight w:val="none"/>
          <w14:textFill>
            <w14:solidFill>
              <w14:schemeClr w14:val="tx1"/>
            </w14:solidFill>
          </w14:textFill>
        </w:rPr>
        <w:tab/>
      </w:r>
      <w:r>
        <w:rPr>
          <w:rFonts w:hint="eastAsia" w:ascii="宋体" w:hAnsi="宋体" w:eastAsia="宋体" w:cs="宋体"/>
          <w:b/>
          <w:color w:val="000000" w:themeColor="text1"/>
          <w:highlight w:val="none"/>
          <w14:textFill>
            <w14:solidFill>
              <w14:schemeClr w14:val="tx1"/>
            </w14:solidFill>
          </w14:textFill>
        </w:rPr>
        <w:fldChar w:fldCharType="begin"/>
      </w:r>
      <w:r>
        <w:rPr>
          <w:rFonts w:hint="eastAsia" w:ascii="宋体" w:hAnsi="宋体" w:eastAsia="宋体" w:cs="宋体"/>
          <w:b/>
          <w:color w:val="000000" w:themeColor="text1"/>
          <w:highlight w:val="none"/>
          <w14:textFill>
            <w14:solidFill>
              <w14:schemeClr w14:val="tx1"/>
            </w14:solidFill>
          </w14:textFill>
        </w:rPr>
        <w:instrText xml:space="preserve"> PAGEREF _Toc107246240 \h </w:instrText>
      </w:r>
      <w:r>
        <w:rPr>
          <w:rFonts w:hint="eastAsia" w:ascii="宋体" w:hAnsi="宋体" w:eastAsia="宋体" w:cs="宋体"/>
          <w:b/>
          <w:color w:val="000000" w:themeColor="text1"/>
          <w:highlight w:val="none"/>
          <w14:textFill>
            <w14:solidFill>
              <w14:schemeClr w14:val="tx1"/>
            </w14:solidFill>
          </w14:textFill>
        </w:rPr>
        <w:fldChar w:fldCharType="separate"/>
      </w:r>
      <w:r>
        <w:rPr>
          <w:rFonts w:hint="eastAsia" w:ascii="宋体" w:hAnsi="宋体" w:eastAsia="宋体" w:cs="宋体"/>
          <w:b/>
          <w:color w:val="000000" w:themeColor="text1"/>
          <w:highlight w:val="none"/>
          <w14:textFill>
            <w14:solidFill>
              <w14:schemeClr w14:val="tx1"/>
            </w14:solidFill>
          </w14:textFill>
        </w:rPr>
        <w:t>20</w:t>
      </w:r>
      <w:r>
        <w:rPr>
          <w:rFonts w:hint="eastAsia" w:ascii="宋体" w:hAnsi="宋体" w:eastAsia="宋体" w:cs="宋体"/>
          <w:b/>
          <w:color w:val="000000" w:themeColor="text1"/>
          <w:highlight w:val="none"/>
          <w14:textFill>
            <w14:solidFill>
              <w14:schemeClr w14:val="tx1"/>
            </w14:solidFill>
          </w14:textFill>
        </w:rPr>
        <w:fldChar w:fldCharType="end"/>
      </w:r>
      <w:r>
        <w:rPr>
          <w:rFonts w:hint="eastAsia" w:ascii="宋体" w:hAnsi="宋体" w:eastAsia="宋体" w:cs="宋体"/>
          <w:b/>
          <w:color w:val="000000" w:themeColor="text1"/>
          <w:highlight w:val="none"/>
          <w14:textFill>
            <w14:solidFill>
              <w14:schemeClr w14:val="tx1"/>
            </w14:solidFill>
          </w14:textFill>
        </w:rPr>
        <w:fldChar w:fldCharType="end"/>
      </w:r>
    </w:p>
    <w:p w14:paraId="0078B824">
      <w:pPr>
        <w:pStyle w:val="252"/>
        <w:tabs>
          <w:tab w:val="right" w:leader="dot" w:pos="8834"/>
        </w:tabs>
        <w:spacing w:line="360" w:lineRule="auto"/>
        <w:rPr>
          <w:rFonts w:hint="eastAsia" w:ascii="宋体" w:hAnsi="宋体" w:eastAsia="宋体" w:cs="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"_Toc107246245" </w:instrText>
      </w:r>
      <w:r>
        <w:rPr>
          <w:color w:val="000000" w:themeColor="text1"/>
          <w:highlight w:val="none"/>
          <w14:textFill>
            <w14:solidFill>
              <w14:schemeClr w14:val="tx1"/>
            </w14:solidFill>
          </w14:textFill>
        </w:rPr>
        <w:fldChar w:fldCharType="separate"/>
      </w:r>
      <w:r>
        <w:rPr>
          <w:rStyle w:val="52"/>
          <w:rFonts w:hint="eastAsia" w:ascii="宋体" w:hAnsi="宋体" w:eastAsia="宋体" w:cs="宋体"/>
          <w:b/>
          <w:color w:val="000000" w:themeColor="text1"/>
          <w:highlight w:val="none"/>
          <w14:textFill>
            <w14:solidFill>
              <w14:schemeClr w14:val="tx1"/>
            </w14:solidFill>
          </w14:textFill>
        </w:rPr>
        <w:t>五．开标和评标</w:t>
      </w:r>
      <w:r>
        <w:rPr>
          <w:rFonts w:hint="eastAsia" w:ascii="宋体" w:hAnsi="宋体" w:eastAsia="宋体" w:cs="宋体"/>
          <w:b/>
          <w:color w:val="000000" w:themeColor="text1"/>
          <w:highlight w:val="none"/>
          <w14:textFill>
            <w14:solidFill>
              <w14:schemeClr w14:val="tx1"/>
            </w14:solidFill>
          </w14:textFill>
        </w:rPr>
        <w:tab/>
      </w:r>
      <w:r>
        <w:rPr>
          <w:rFonts w:hint="eastAsia" w:ascii="宋体" w:hAnsi="宋体" w:eastAsia="宋体" w:cs="宋体"/>
          <w:b/>
          <w:color w:val="000000" w:themeColor="text1"/>
          <w:highlight w:val="none"/>
          <w14:textFill>
            <w14:solidFill>
              <w14:schemeClr w14:val="tx1"/>
            </w14:solidFill>
          </w14:textFill>
        </w:rPr>
        <w:fldChar w:fldCharType="begin"/>
      </w:r>
      <w:r>
        <w:rPr>
          <w:rFonts w:hint="eastAsia" w:ascii="宋体" w:hAnsi="宋体" w:eastAsia="宋体" w:cs="宋体"/>
          <w:b/>
          <w:color w:val="000000" w:themeColor="text1"/>
          <w:highlight w:val="none"/>
          <w14:textFill>
            <w14:solidFill>
              <w14:schemeClr w14:val="tx1"/>
            </w14:solidFill>
          </w14:textFill>
        </w:rPr>
        <w:instrText xml:space="preserve"> PAGEREF _Toc107246245 \h </w:instrText>
      </w:r>
      <w:r>
        <w:rPr>
          <w:rFonts w:hint="eastAsia" w:ascii="宋体" w:hAnsi="宋体" w:eastAsia="宋体" w:cs="宋体"/>
          <w:b/>
          <w:color w:val="000000" w:themeColor="text1"/>
          <w:highlight w:val="none"/>
          <w14:textFill>
            <w14:solidFill>
              <w14:schemeClr w14:val="tx1"/>
            </w14:solidFill>
          </w14:textFill>
        </w:rPr>
        <w:fldChar w:fldCharType="separate"/>
      </w:r>
      <w:r>
        <w:rPr>
          <w:rFonts w:hint="eastAsia" w:ascii="宋体" w:hAnsi="宋体" w:eastAsia="宋体" w:cs="宋体"/>
          <w:b/>
          <w:color w:val="000000" w:themeColor="text1"/>
          <w:highlight w:val="none"/>
          <w14:textFill>
            <w14:solidFill>
              <w14:schemeClr w14:val="tx1"/>
            </w14:solidFill>
          </w14:textFill>
        </w:rPr>
        <w:t>21</w:t>
      </w:r>
      <w:r>
        <w:rPr>
          <w:rFonts w:hint="eastAsia" w:ascii="宋体" w:hAnsi="宋体" w:eastAsia="宋体" w:cs="宋体"/>
          <w:b/>
          <w:color w:val="000000" w:themeColor="text1"/>
          <w:highlight w:val="none"/>
          <w14:textFill>
            <w14:solidFill>
              <w14:schemeClr w14:val="tx1"/>
            </w14:solidFill>
          </w14:textFill>
        </w:rPr>
        <w:fldChar w:fldCharType="end"/>
      </w:r>
      <w:r>
        <w:rPr>
          <w:rFonts w:hint="eastAsia" w:ascii="宋体" w:hAnsi="宋体" w:eastAsia="宋体" w:cs="宋体"/>
          <w:b/>
          <w:color w:val="000000" w:themeColor="text1"/>
          <w:highlight w:val="none"/>
          <w14:textFill>
            <w14:solidFill>
              <w14:schemeClr w14:val="tx1"/>
            </w14:solidFill>
          </w14:textFill>
        </w:rPr>
        <w:fldChar w:fldCharType="end"/>
      </w:r>
    </w:p>
    <w:p w14:paraId="05BBE046">
      <w:pPr>
        <w:pStyle w:val="252"/>
        <w:tabs>
          <w:tab w:val="right" w:leader="dot" w:pos="8834"/>
        </w:tabs>
        <w:spacing w:line="360" w:lineRule="auto"/>
        <w:rPr>
          <w:rFonts w:hint="eastAsia" w:ascii="宋体" w:hAnsi="宋体" w:eastAsia="宋体" w:cs="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"_Toc107246257" </w:instrText>
      </w:r>
      <w:r>
        <w:rPr>
          <w:color w:val="000000" w:themeColor="text1"/>
          <w:highlight w:val="none"/>
          <w14:textFill>
            <w14:solidFill>
              <w14:schemeClr w14:val="tx1"/>
            </w14:solidFill>
          </w14:textFill>
        </w:rPr>
        <w:fldChar w:fldCharType="separate"/>
      </w:r>
      <w:r>
        <w:rPr>
          <w:rStyle w:val="52"/>
          <w:rFonts w:hint="eastAsia" w:ascii="宋体" w:hAnsi="宋体" w:eastAsia="宋体" w:cs="宋体"/>
          <w:b/>
          <w:color w:val="000000" w:themeColor="text1"/>
          <w:highlight w:val="none"/>
          <w14:textFill>
            <w14:solidFill>
              <w14:schemeClr w14:val="tx1"/>
            </w14:solidFill>
          </w14:textFill>
        </w:rPr>
        <w:t>六．确定中标</w:t>
      </w:r>
      <w:r>
        <w:rPr>
          <w:rFonts w:hint="eastAsia" w:ascii="宋体" w:hAnsi="宋体" w:eastAsia="宋体" w:cs="宋体"/>
          <w:b/>
          <w:color w:val="000000" w:themeColor="text1"/>
          <w:highlight w:val="none"/>
          <w14:textFill>
            <w14:solidFill>
              <w14:schemeClr w14:val="tx1"/>
            </w14:solidFill>
          </w14:textFill>
        </w:rPr>
        <w:tab/>
      </w:r>
      <w:r>
        <w:rPr>
          <w:rFonts w:hint="eastAsia" w:ascii="宋体" w:hAnsi="宋体" w:eastAsia="宋体" w:cs="宋体"/>
          <w:b/>
          <w:color w:val="000000" w:themeColor="text1"/>
          <w:highlight w:val="none"/>
          <w14:textFill>
            <w14:solidFill>
              <w14:schemeClr w14:val="tx1"/>
            </w14:solidFill>
          </w14:textFill>
        </w:rPr>
        <w:fldChar w:fldCharType="begin"/>
      </w:r>
      <w:r>
        <w:rPr>
          <w:rFonts w:hint="eastAsia" w:ascii="宋体" w:hAnsi="宋体" w:eastAsia="宋体" w:cs="宋体"/>
          <w:b/>
          <w:color w:val="000000" w:themeColor="text1"/>
          <w:highlight w:val="none"/>
          <w14:textFill>
            <w14:solidFill>
              <w14:schemeClr w14:val="tx1"/>
            </w14:solidFill>
          </w14:textFill>
        </w:rPr>
        <w:instrText xml:space="preserve"> PAGEREF _Toc107246257 \h </w:instrText>
      </w:r>
      <w:r>
        <w:rPr>
          <w:rFonts w:hint="eastAsia" w:ascii="宋体" w:hAnsi="宋体" w:eastAsia="宋体" w:cs="宋体"/>
          <w:b/>
          <w:color w:val="000000" w:themeColor="text1"/>
          <w:highlight w:val="none"/>
          <w14:textFill>
            <w14:solidFill>
              <w14:schemeClr w14:val="tx1"/>
            </w14:solidFill>
          </w14:textFill>
        </w:rPr>
        <w:fldChar w:fldCharType="separate"/>
      </w:r>
      <w:r>
        <w:rPr>
          <w:rFonts w:hint="eastAsia" w:ascii="宋体" w:hAnsi="宋体" w:eastAsia="宋体" w:cs="宋体"/>
          <w:b/>
          <w:color w:val="000000" w:themeColor="text1"/>
          <w:highlight w:val="none"/>
          <w14:textFill>
            <w14:solidFill>
              <w14:schemeClr w14:val="tx1"/>
            </w14:solidFill>
          </w14:textFill>
        </w:rPr>
        <w:t>24</w:t>
      </w:r>
      <w:r>
        <w:rPr>
          <w:rFonts w:hint="eastAsia" w:ascii="宋体" w:hAnsi="宋体" w:eastAsia="宋体" w:cs="宋体"/>
          <w:b/>
          <w:color w:val="000000" w:themeColor="text1"/>
          <w:highlight w:val="none"/>
          <w14:textFill>
            <w14:solidFill>
              <w14:schemeClr w14:val="tx1"/>
            </w14:solidFill>
          </w14:textFill>
        </w:rPr>
        <w:fldChar w:fldCharType="end"/>
      </w:r>
      <w:r>
        <w:rPr>
          <w:rFonts w:hint="eastAsia" w:ascii="宋体" w:hAnsi="宋体" w:eastAsia="宋体" w:cs="宋体"/>
          <w:b/>
          <w:color w:val="000000" w:themeColor="text1"/>
          <w:highlight w:val="none"/>
          <w14:textFill>
            <w14:solidFill>
              <w14:schemeClr w14:val="tx1"/>
            </w14:solidFill>
          </w14:textFill>
        </w:rPr>
        <w:fldChar w:fldCharType="end"/>
      </w:r>
    </w:p>
    <w:p w14:paraId="3144E07D">
      <w:pPr>
        <w:pStyle w:val="252"/>
        <w:tabs>
          <w:tab w:val="right" w:leader="dot" w:pos="8834"/>
        </w:tabs>
        <w:spacing w:line="360" w:lineRule="auto"/>
        <w:rPr>
          <w:rFonts w:hint="eastAsia" w:ascii="宋体" w:hAnsi="宋体" w:eastAsia="宋体" w:cs="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"_Toc107246263" </w:instrText>
      </w:r>
      <w:r>
        <w:rPr>
          <w:color w:val="000000" w:themeColor="text1"/>
          <w:highlight w:val="none"/>
          <w14:textFill>
            <w14:solidFill>
              <w14:schemeClr w14:val="tx1"/>
            </w14:solidFill>
          </w14:textFill>
        </w:rPr>
        <w:fldChar w:fldCharType="separate"/>
      </w:r>
      <w:r>
        <w:rPr>
          <w:rStyle w:val="52"/>
          <w:rFonts w:hint="eastAsia" w:ascii="宋体" w:hAnsi="宋体" w:eastAsia="宋体" w:cs="宋体"/>
          <w:b/>
          <w:color w:val="000000" w:themeColor="text1"/>
          <w:highlight w:val="none"/>
          <w14:textFill>
            <w14:solidFill>
              <w14:schemeClr w14:val="tx1"/>
            </w14:solidFill>
          </w14:textFill>
        </w:rPr>
        <w:t>七．询问与质疑</w:t>
      </w:r>
      <w:r>
        <w:rPr>
          <w:rFonts w:hint="eastAsia" w:ascii="宋体" w:hAnsi="宋体" w:eastAsia="宋体" w:cs="宋体"/>
          <w:b/>
          <w:color w:val="000000" w:themeColor="text1"/>
          <w:highlight w:val="none"/>
          <w14:textFill>
            <w14:solidFill>
              <w14:schemeClr w14:val="tx1"/>
            </w14:solidFill>
          </w14:textFill>
        </w:rPr>
        <w:tab/>
      </w:r>
      <w:r>
        <w:rPr>
          <w:rFonts w:hint="eastAsia" w:ascii="宋体" w:hAnsi="宋体" w:eastAsia="宋体" w:cs="宋体"/>
          <w:b/>
          <w:color w:val="000000" w:themeColor="text1"/>
          <w:highlight w:val="none"/>
          <w14:textFill>
            <w14:solidFill>
              <w14:schemeClr w14:val="tx1"/>
            </w14:solidFill>
          </w14:textFill>
        </w:rPr>
        <w:fldChar w:fldCharType="begin"/>
      </w:r>
      <w:r>
        <w:rPr>
          <w:rFonts w:hint="eastAsia" w:ascii="宋体" w:hAnsi="宋体" w:eastAsia="宋体" w:cs="宋体"/>
          <w:b/>
          <w:color w:val="000000" w:themeColor="text1"/>
          <w:highlight w:val="none"/>
          <w14:textFill>
            <w14:solidFill>
              <w14:schemeClr w14:val="tx1"/>
            </w14:solidFill>
          </w14:textFill>
        </w:rPr>
        <w:instrText xml:space="preserve"> PAGEREF _Toc107246263 \h </w:instrText>
      </w:r>
      <w:r>
        <w:rPr>
          <w:rFonts w:hint="eastAsia" w:ascii="宋体" w:hAnsi="宋体" w:eastAsia="宋体" w:cs="宋体"/>
          <w:b/>
          <w:color w:val="000000" w:themeColor="text1"/>
          <w:highlight w:val="none"/>
          <w14:textFill>
            <w14:solidFill>
              <w14:schemeClr w14:val="tx1"/>
            </w14:solidFill>
          </w14:textFill>
        </w:rPr>
        <w:fldChar w:fldCharType="separate"/>
      </w:r>
      <w:r>
        <w:rPr>
          <w:rFonts w:hint="eastAsia" w:ascii="宋体" w:hAnsi="宋体" w:eastAsia="宋体" w:cs="宋体"/>
          <w:b/>
          <w:color w:val="000000" w:themeColor="text1"/>
          <w:highlight w:val="none"/>
          <w14:textFill>
            <w14:solidFill>
              <w14:schemeClr w14:val="tx1"/>
            </w14:solidFill>
          </w14:textFill>
        </w:rPr>
        <w:t>25</w:t>
      </w:r>
      <w:r>
        <w:rPr>
          <w:rFonts w:hint="eastAsia" w:ascii="宋体" w:hAnsi="宋体" w:eastAsia="宋体" w:cs="宋体"/>
          <w:b/>
          <w:color w:val="000000" w:themeColor="text1"/>
          <w:highlight w:val="none"/>
          <w14:textFill>
            <w14:solidFill>
              <w14:schemeClr w14:val="tx1"/>
            </w14:solidFill>
          </w14:textFill>
        </w:rPr>
        <w:fldChar w:fldCharType="end"/>
      </w:r>
      <w:r>
        <w:rPr>
          <w:rFonts w:hint="eastAsia" w:ascii="宋体" w:hAnsi="宋体" w:eastAsia="宋体" w:cs="宋体"/>
          <w:b/>
          <w:color w:val="000000" w:themeColor="text1"/>
          <w:highlight w:val="none"/>
          <w14:textFill>
            <w14:solidFill>
              <w14:schemeClr w14:val="tx1"/>
            </w14:solidFill>
          </w14:textFill>
        </w:rPr>
        <w:fldChar w:fldCharType="end"/>
      </w:r>
    </w:p>
    <w:p w14:paraId="1564B598">
      <w:pPr>
        <w:pStyle w:val="252"/>
        <w:tabs>
          <w:tab w:val="right" w:leader="dot" w:pos="8834"/>
        </w:tabs>
        <w:spacing w:line="360" w:lineRule="auto"/>
        <w:rPr>
          <w:rFonts w:hint="eastAsia" w:ascii="宋体" w:hAnsi="宋体" w:eastAsia="宋体" w:cs="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"_Toc107246266" </w:instrText>
      </w:r>
      <w:r>
        <w:rPr>
          <w:color w:val="000000" w:themeColor="text1"/>
          <w:highlight w:val="none"/>
          <w14:textFill>
            <w14:solidFill>
              <w14:schemeClr w14:val="tx1"/>
            </w14:solidFill>
          </w14:textFill>
        </w:rPr>
        <w:fldChar w:fldCharType="separate"/>
      </w:r>
      <w:r>
        <w:rPr>
          <w:rStyle w:val="52"/>
          <w:rFonts w:hint="eastAsia" w:ascii="宋体" w:hAnsi="宋体" w:eastAsia="宋体" w:cs="宋体"/>
          <w:b/>
          <w:color w:val="000000" w:themeColor="text1"/>
          <w:highlight w:val="none"/>
          <w14:textFill>
            <w14:solidFill>
              <w14:schemeClr w14:val="tx1"/>
            </w14:solidFill>
          </w14:textFill>
        </w:rPr>
        <w:t>八．其他</w:t>
      </w:r>
      <w:r>
        <w:rPr>
          <w:rFonts w:hint="eastAsia" w:ascii="宋体" w:hAnsi="宋体" w:eastAsia="宋体" w:cs="宋体"/>
          <w:b/>
          <w:color w:val="000000" w:themeColor="text1"/>
          <w:highlight w:val="none"/>
          <w14:textFill>
            <w14:solidFill>
              <w14:schemeClr w14:val="tx1"/>
            </w14:solidFill>
          </w14:textFill>
        </w:rPr>
        <w:tab/>
      </w:r>
      <w:r>
        <w:rPr>
          <w:rFonts w:hint="eastAsia" w:ascii="宋体" w:hAnsi="宋体" w:eastAsia="宋体" w:cs="宋体"/>
          <w:b/>
          <w:color w:val="000000" w:themeColor="text1"/>
          <w:highlight w:val="none"/>
          <w14:textFill>
            <w14:solidFill>
              <w14:schemeClr w14:val="tx1"/>
            </w14:solidFill>
          </w14:textFill>
        </w:rPr>
        <w:fldChar w:fldCharType="begin"/>
      </w:r>
      <w:r>
        <w:rPr>
          <w:rFonts w:hint="eastAsia" w:ascii="宋体" w:hAnsi="宋体" w:eastAsia="宋体" w:cs="宋体"/>
          <w:b/>
          <w:color w:val="000000" w:themeColor="text1"/>
          <w:highlight w:val="none"/>
          <w14:textFill>
            <w14:solidFill>
              <w14:schemeClr w14:val="tx1"/>
            </w14:solidFill>
          </w14:textFill>
        </w:rPr>
        <w:instrText xml:space="preserve"> PAGEREF _Toc107246266 \h </w:instrText>
      </w:r>
      <w:r>
        <w:rPr>
          <w:rFonts w:hint="eastAsia" w:ascii="宋体" w:hAnsi="宋体" w:eastAsia="宋体" w:cs="宋体"/>
          <w:b/>
          <w:color w:val="000000" w:themeColor="text1"/>
          <w:highlight w:val="none"/>
          <w14:textFill>
            <w14:solidFill>
              <w14:schemeClr w14:val="tx1"/>
            </w14:solidFill>
          </w14:textFill>
        </w:rPr>
        <w:fldChar w:fldCharType="separate"/>
      </w:r>
      <w:r>
        <w:rPr>
          <w:rFonts w:hint="eastAsia" w:ascii="宋体" w:hAnsi="宋体" w:eastAsia="宋体" w:cs="宋体"/>
          <w:b/>
          <w:color w:val="000000" w:themeColor="text1"/>
          <w:highlight w:val="none"/>
          <w14:textFill>
            <w14:solidFill>
              <w14:schemeClr w14:val="tx1"/>
            </w14:solidFill>
          </w14:textFill>
        </w:rPr>
        <w:t>26</w:t>
      </w:r>
      <w:r>
        <w:rPr>
          <w:rFonts w:hint="eastAsia" w:ascii="宋体" w:hAnsi="宋体" w:eastAsia="宋体" w:cs="宋体"/>
          <w:b/>
          <w:color w:val="000000" w:themeColor="text1"/>
          <w:highlight w:val="none"/>
          <w14:textFill>
            <w14:solidFill>
              <w14:schemeClr w14:val="tx1"/>
            </w14:solidFill>
          </w14:textFill>
        </w:rPr>
        <w:fldChar w:fldCharType="end"/>
      </w:r>
      <w:r>
        <w:rPr>
          <w:rFonts w:hint="eastAsia" w:ascii="宋体" w:hAnsi="宋体" w:eastAsia="宋体" w:cs="宋体"/>
          <w:b/>
          <w:color w:val="000000" w:themeColor="text1"/>
          <w:highlight w:val="none"/>
          <w14:textFill>
            <w14:solidFill>
              <w14:schemeClr w14:val="tx1"/>
            </w14:solidFill>
          </w14:textFill>
        </w:rPr>
        <w:fldChar w:fldCharType="end"/>
      </w:r>
    </w:p>
    <w:p w14:paraId="5A37C67F">
      <w:pPr>
        <w:pStyle w:val="252"/>
        <w:tabs>
          <w:tab w:val="right" w:leader="dot" w:pos="8834"/>
        </w:tabs>
        <w:spacing w:line="360" w:lineRule="auto"/>
        <w:rPr>
          <w:rFonts w:hint="eastAsia" w:ascii="宋体" w:hAnsi="宋体" w:eastAsia="宋体" w:cs="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"_Toc107246270" </w:instrText>
      </w:r>
      <w:r>
        <w:rPr>
          <w:color w:val="000000" w:themeColor="text1"/>
          <w:highlight w:val="none"/>
          <w14:textFill>
            <w14:solidFill>
              <w14:schemeClr w14:val="tx1"/>
            </w14:solidFill>
          </w14:textFill>
        </w:rPr>
        <w:fldChar w:fldCharType="separate"/>
      </w:r>
      <w:r>
        <w:rPr>
          <w:rStyle w:val="52"/>
          <w:rFonts w:hint="eastAsia" w:ascii="宋体" w:hAnsi="宋体" w:eastAsia="宋体" w:cs="宋体"/>
          <w:b/>
          <w:color w:val="000000" w:themeColor="text1"/>
          <w:highlight w:val="none"/>
          <w14:textFill>
            <w14:solidFill>
              <w14:schemeClr w14:val="tx1"/>
            </w14:solidFill>
          </w14:textFill>
        </w:rPr>
        <w:t>第三章 政府采购合同条款及格式</w:t>
      </w:r>
      <w:r>
        <w:rPr>
          <w:rFonts w:hint="eastAsia" w:ascii="宋体" w:hAnsi="宋体" w:eastAsia="宋体" w:cs="宋体"/>
          <w:b/>
          <w:color w:val="000000" w:themeColor="text1"/>
          <w:highlight w:val="none"/>
          <w14:textFill>
            <w14:solidFill>
              <w14:schemeClr w14:val="tx1"/>
            </w14:solidFill>
          </w14:textFill>
        </w:rPr>
        <w:tab/>
      </w:r>
      <w:r>
        <w:rPr>
          <w:rFonts w:hint="eastAsia" w:ascii="宋体" w:hAnsi="宋体" w:eastAsia="宋体" w:cs="宋体"/>
          <w:b/>
          <w:color w:val="000000" w:themeColor="text1"/>
          <w:highlight w:val="none"/>
          <w14:textFill>
            <w14:solidFill>
              <w14:schemeClr w14:val="tx1"/>
            </w14:solidFill>
          </w14:textFill>
        </w:rPr>
        <w:fldChar w:fldCharType="begin"/>
      </w:r>
      <w:r>
        <w:rPr>
          <w:rFonts w:hint="eastAsia" w:ascii="宋体" w:hAnsi="宋体" w:eastAsia="宋体" w:cs="宋体"/>
          <w:b/>
          <w:color w:val="000000" w:themeColor="text1"/>
          <w:highlight w:val="none"/>
          <w14:textFill>
            <w14:solidFill>
              <w14:schemeClr w14:val="tx1"/>
            </w14:solidFill>
          </w14:textFill>
        </w:rPr>
        <w:instrText xml:space="preserve"> PAGEREF _Toc107246270 \h </w:instrText>
      </w:r>
      <w:r>
        <w:rPr>
          <w:rFonts w:hint="eastAsia" w:ascii="宋体" w:hAnsi="宋体" w:eastAsia="宋体" w:cs="宋体"/>
          <w:b/>
          <w:color w:val="000000" w:themeColor="text1"/>
          <w:highlight w:val="none"/>
          <w14:textFill>
            <w14:solidFill>
              <w14:schemeClr w14:val="tx1"/>
            </w14:solidFill>
          </w14:textFill>
        </w:rPr>
        <w:fldChar w:fldCharType="separate"/>
      </w:r>
      <w:r>
        <w:rPr>
          <w:rFonts w:hint="eastAsia" w:ascii="宋体" w:hAnsi="宋体" w:eastAsia="宋体" w:cs="宋体"/>
          <w:b/>
          <w:color w:val="000000" w:themeColor="text1"/>
          <w:highlight w:val="none"/>
          <w14:textFill>
            <w14:solidFill>
              <w14:schemeClr w14:val="tx1"/>
            </w14:solidFill>
          </w14:textFill>
        </w:rPr>
        <w:t>27</w:t>
      </w:r>
      <w:r>
        <w:rPr>
          <w:rFonts w:hint="eastAsia" w:ascii="宋体" w:hAnsi="宋体" w:eastAsia="宋体" w:cs="宋体"/>
          <w:b/>
          <w:color w:val="000000" w:themeColor="text1"/>
          <w:highlight w:val="none"/>
          <w14:textFill>
            <w14:solidFill>
              <w14:schemeClr w14:val="tx1"/>
            </w14:solidFill>
          </w14:textFill>
        </w:rPr>
        <w:fldChar w:fldCharType="end"/>
      </w:r>
      <w:r>
        <w:rPr>
          <w:rFonts w:hint="eastAsia" w:ascii="宋体" w:hAnsi="宋体" w:eastAsia="宋体" w:cs="宋体"/>
          <w:b/>
          <w:color w:val="000000" w:themeColor="text1"/>
          <w:highlight w:val="none"/>
          <w14:textFill>
            <w14:solidFill>
              <w14:schemeClr w14:val="tx1"/>
            </w14:solidFill>
          </w14:textFill>
        </w:rPr>
        <w:fldChar w:fldCharType="end"/>
      </w:r>
    </w:p>
    <w:p w14:paraId="5D7969F0">
      <w:pPr>
        <w:pStyle w:val="252"/>
        <w:tabs>
          <w:tab w:val="right" w:leader="dot" w:pos="8834"/>
        </w:tabs>
        <w:spacing w:line="360" w:lineRule="auto"/>
        <w:rPr>
          <w:rFonts w:hint="eastAsia" w:ascii="宋体" w:hAnsi="宋体" w:eastAsia="宋体" w:cs="宋体"/>
          <w:b/>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"_Toc107246271" </w:instrText>
      </w:r>
      <w:r>
        <w:rPr>
          <w:color w:val="000000" w:themeColor="text1"/>
          <w:highlight w:val="none"/>
          <w14:textFill>
            <w14:solidFill>
              <w14:schemeClr w14:val="tx1"/>
            </w14:solidFill>
          </w14:textFill>
        </w:rPr>
        <w:fldChar w:fldCharType="separate"/>
      </w:r>
      <w:r>
        <w:rPr>
          <w:rStyle w:val="52"/>
          <w:rFonts w:hint="eastAsia" w:ascii="宋体" w:hAnsi="宋体" w:eastAsia="宋体" w:cs="宋体"/>
          <w:b/>
          <w:color w:val="000000" w:themeColor="text1"/>
          <w:highlight w:val="none"/>
          <w14:textFill>
            <w14:solidFill>
              <w14:schemeClr w14:val="tx1"/>
            </w14:solidFill>
          </w14:textFill>
        </w:rPr>
        <w:t>第四章 采购需求</w:t>
      </w:r>
      <w:r>
        <w:rPr>
          <w:rFonts w:hint="eastAsia" w:ascii="宋体" w:hAnsi="宋体" w:eastAsia="宋体" w:cs="宋体"/>
          <w:b/>
          <w:color w:val="000000" w:themeColor="text1"/>
          <w:highlight w:val="none"/>
          <w14:textFill>
            <w14:solidFill>
              <w14:schemeClr w14:val="tx1"/>
            </w14:solidFill>
          </w14:textFill>
        </w:rPr>
        <w:tab/>
      </w:r>
      <w:r>
        <w:rPr>
          <w:rFonts w:hint="eastAsia" w:ascii="宋体" w:hAnsi="宋体" w:eastAsia="宋体" w:cs="宋体"/>
          <w:b/>
          <w:color w:val="000000" w:themeColor="text1"/>
          <w:highlight w:val="none"/>
          <w:lang w:val="en-US" w:eastAsia="zh-CN"/>
          <w14:textFill>
            <w14:solidFill>
              <w14:schemeClr w14:val="tx1"/>
            </w14:solidFill>
          </w14:textFill>
        </w:rPr>
        <w:t>3</w:t>
      </w:r>
      <w:r>
        <w:rPr>
          <w:rFonts w:hint="eastAsia" w:ascii="宋体" w:hAnsi="宋体" w:eastAsia="宋体" w:cs="宋体"/>
          <w:b/>
          <w:color w:val="000000" w:themeColor="text1"/>
          <w:highlight w:val="none"/>
          <w14:textFill>
            <w14:solidFill>
              <w14:schemeClr w14:val="tx1"/>
            </w14:solidFill>
          </w14:textFill>
        </w:rPr>
        <w:fldChar w:fldCharType="end"/>
      </w:r>
      <w:r>
        <w:rPr>
          <w:rFonts w:hint="eastAsia" w:ascii="宋体" w:hAnsi="宋体" w:eastAsia="宋体" w:cs="宋体"/>
          <w:b/>
          <w:color w:val="000000" w:themeColor="text1"/>
          <w:highlight w:val="none"/>
          <w:lang w:val="en-US" w:eastAsia="zh-CN"/>
          <w14:textFill>
            <w14:solidFill>
              <w14:schemeClr w14:val="tx1"/>
            </w14:solidFill>
          </w14:textFill>
        </w:rPr>
        <w:t>1</w:t>
      </w:r>
    </w:p>
    <w:p w14:paraId="523EE255">
      <w:pPr>
        <w:pStyle w:val="252"/>
        <w:tabs>
          <w:tab w:val="right" w:leader="dot" w:pos="8834"/>
        </w:tabs>
        <w:spacing w:line="360" w:lineRule="auto"/>
        <w:rPr>
          <w:rFonts w:hint="eastAsia" w:ascii="宋体" w:hAnsi="宋体" w:eastAsia="宋体" w:cs="宋体"/>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"_Toc107246272" </w:instrText>
      </w:r>
      <w:r>
        <w:rPr>
          <w:color w:val="000000" w:themeColor="text1"/>
          <w:highlight w:val="none"/>
          <w14:textFill>
            <w14:solidFill>
              <w14:schemeClr w14:val="tx1"/>
            </w14:solidFill>
          </w14:textFill>
        </w:rPr>
        <w:fldChar w:fldCharType="separate"/>
      </w:r>
      <w:r>
        <w:rPr>
          <w:rStyle w:val="52"/>
          <w:rFonts w:hint="eastAsia" w:ascii="宋体" w:hAnsi="宋体" w:eastAsia="宋体" w:cs="宋体"/>
          <w:b/>
          <w:color w:val="000000" w:themeColor="text1"/>
          <w:highlight w:val="none"/>
          <w14:textFill>
            <w14:solidFill>
              <w14:schemeClr w14:val="tx1"/>
            </w14:solidFill>
          </w14:textFill>
        </w:rPr>
        <w:t>第五章 评标方法与评标标准</w:t>
      </w:r>
      <w:r>
        <w:rPr>
          <w:rFonts w:hint="eastAsia" w:ascii="宋体" w:hAnsi="宋体" w:eastAsia="宋体" w:cs="宋体"/>
          <w:b/>
          <w:color w:val="000000" w:themeColor="text1"/>
          <w:highlight w:val="none"/>
          <w14:textFill>
            <w14:solidFill>
              <w14:schemeClr w14:val="tx1"/>
            </w14:solidFill>
          </w14:textFill>
        </w:rPr>
        <w:tab/>
      </w:r>
      <w:r>
        <w:rPr>
          <w:rFonts w:hint="eastAsia" w:ascii="宋体" w:hAnsi="宋体" w:eastAsia="宋体" w:cs="宋体"/>
          <w:b/>
          <w:color w:val="000000" w:themeColor="text1"/>
          <w:highlight w:val="none"/>
          <w14:textFill>
            <w14:solidFill>
              <w14:schemeClr w14:val="tx1"/>
            </w14:solidFill>
          </w14:textFill>
        </w:rPr>
        <w:fldChar w:fldCharType="begin"/>
      </w:r>
      <w:r>
        <w:rPr>
          <w:rFonts w:hint="eastAsia" w:ascii="宋体" w:hAnsi="宋体" w:eastAsia="宋体" w:cs="宋体"/>
          <w:b/>
          <w:color w:val="000000" w:themeColor="text1"/>
          <w:highlight w:val="none"/>
          <w14:textFill>
            <w14:solidFill>
              <w14:schemeClr w14:val="tx1"/>
            </w14:solidFill>
          </w14:textFill>
        </w:rPr>
        <w:instrText xml:space="preserve"> PAGEREF _Toc107246272 \h </w:instrText>
      </w:r>
      <w:r>
        <w:rPr>
          <w:rFonts w:hint="eastAsia" w:ascii="宋体" w:hAnsi="宋体" w:eastAsia="宋体" w:cs="宋体"/>
          <w:b/>
          <w:color w:val="000000" w:themeColor="text1"/>
          <w:highlight w:val="none"/>
          <w14:textFill>
            <w14:solidFill>
              <w14:schemeClr w14:val="tx1"/>
            </w14:solidFill>
          </w14:textFill>
        </w:rPr>
        <w:fldChar w:fldCharType="separate"/>
      </w:r>
      <w:r>
        <w:rPr>
          <w:rFonts w:hint="eastAsia" w:ascii="宋体" w:hAnsi="宋体" w:eastAsia="宋体" w:cs="宋体"/>
          <w:b/>
          <w:color w:val="000000" w:themeColor="text1"/>
          <w:highlight w:val="none"/>
          <w14:textFill>
            <w14:solidFill>
              <w14:schemeClr w14:val="tx1"/>
            </w14:solidFill>
          </w14:textFill>
        </w:rPr>
        <w:t>46</w:t>
      </w:r>
      <w:r>
        <w:rPr>
          <w:rFonts w:hint="eastAsia" w:ascii="宋体" w:hAnsi="宋体" w:eastAsia="宋体" w:cs="宋体"/>
          <w:b/>
          <w:color w:val="000000" w:themeColor="text1"/>
          <w:highlight w:val="none"/>
          <w14:textFill>
            <w14:solidFill>
              <w14:schemeClr w14:val="tx1"/>
            </w14:solidFill>
          </w14:textFill>
        </w:rPr>
        <w:fldChar w:fldCharType="end"/>
      </w:r>
      <w:r>
        <w:rPr>
          <w:rFonts w:hint="eastAsia" w:ascii="宋体" w:hAnsi="宋体" w:eastAsia="宋体" w:cs="宋体"/>
          <w:b/>
          <w:color w:val="000000" w:themeColor="text1"/>
          <w:highlight w:val="none"/>
          <w14:textFill>
            <w14:solidFill>
              <w14:schemeClr w14:val="tx1"/>
            </w14:solidFill>
          </w14:textFill>
        </w:rPr>
        <w:fldChar w:fldCharType="end"/>
      </w:r>
    </w:p>
    <w:p w14:paraId="28440B79">
      <w:pPr>
        <w:pStyle w:val="252"/>
        <w:tabs>
          <w:tab w:val="right" w:leader="dot" w:pos="8834"/>
        </w:tabs>
        <w:spacing w:line="360" w:lineRule="auto"/>
        <w:rPr>
          <w:rFonts w:hint="eastAsia" w:ascii="宋体" w:hAnsi="宋体" w:eastAsia="宋体" w:cs="宋体"/>
          <w:b/>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"_Toc107246273" </w:instrText>
      </w:r>
      <w:r>
        <w:rPr>
          <w:color w:val="000000" w:themeColor="text1"/>
          <w:highlight w:val="none"/>
          <w14:textFill>
            <w14:solidFill>
              <w14:schemeClr w14:val="tx1"/>
            </w14:solidFill>
          </w14:textFill>
        </w:rPr>
        <w:fldChar w:fldCharType="separate"/>
      </w:r>
      <w:r>
        <w:rPr>
          <w:rStyle w:val="52"/>
          <w:rFonts w:hint="eastAsia" w:ascii="宋体" w:hAnsi="宋体" w:eastAsia="宋体" w:cs="宋体"/>
          <w:b/>
          <w:color w:val="000000" w:themeColor="text1"/>
          <w:highlight w:val="none"/>
          <w14:textFill>
            <w14:solidFill>
              <w14:schemeClr w14:val="tx1"/>
            </w14:solidFill>
          </w14:textFill>
        </w:rPr>
        <w:t>第六章 投标文件格式</w:t>
      </w:r>
      <w:r>
        <w:rPr>
          <w:rFonts w:hint="eastAsia" w:ascii="宋体" w:hAnsi="宋体" w:eastAsia="宋体" w:cs="宋体"/>
          <w:b/>
          <w:color w:val="000000" w:themeColor="text1"/>
          <w:highlight w:val="none"/>
          <w14:textFill>
            <w14:solidFill>
              <w14:schemeClr w14:val="tx1"/>
            </w14:solidFill>
          </w14:textFill>
        </w:rPr>
        <w:tab/>
      </w:r>
      <w:r>
        <w:rPr>
          <w:rFonts w:hint="eastAsia" w:ascii="宋体" w:hAnsi="宋体" w:eastAsia="宋体" w:cs="宋体"/>
          <w:b/>
          <w:color w:val="000000" w:themeColor="text1"/>
          <w:highlight w:val="none"/>
          <w14:textFill>
            <w14:solidFill>
              <w14:schemeClr w14:val="tx1"/>
            </w14:solidFill>
          </w14:textFill>
        </w:rPr>
        <w:fldChar w:fldCharType="begin"/>
      </w:r>
      <w:r>
        <w:rPr>
          <w:rFonts w:hint="eastAsia" w:ascii="宋体" w:hAnsi="宋体" w:eastAsia="宋体" w:cs="宋体"/>
          <w:b/>
          <w:color w:val="000000" w:themeColor="text1"/>
          <w:highlight w:val="none"/>
          <w14:textFill>
            <w14:solidFill>
              <w14:schemeClr w14:val="tx1"/>
            </w14:solidFill>
          </w14:textFill>
        </w:rPr>
        <w:instrText xml:space="preserve"> PAGEREF _Toc107246273 \h </w:instrText>
      </w:r>
      <w:r>
        <w:rPr>
          <w:rFonts w:hint="eastAsia" w:ascii="宋体" w:hAnsi="宋体" w:eastAsia="宋体" w:cs="宋体"/>
          <w:b/>
          <w:color w:val="000000" w:themeColor="text1"/>
          <w:highlight w:val="none"/>
          <w14:textFill>
            <w14:solidFill>
              <w14:schemeClr w14:val="tx1"/>
            </w14:solidFill>
          </w14:textFill>
        </w:rPr>
        <w:fldChar w:fldCharType="separate"/>
      </w:r>
      <w:r>
        <w:rPr>
          <w:rFonts w:hint="eastAsia" w:ascii="宋体" w:hAnsi="宋体" w:eastAsia="宋体" w:cs="宋体"/>
          <w:b/>
          <w:color w:val="000000" w:themeColor="text1"/>
          <w:highlight w:val="none"/>
          <w14:textFill>
            <w14:solidFill>
              <w14:schemeClr w14:val="tx1"/>
            </w14:solidFill>
          </w14:textFill>
        </w:rPr>
        <w:t>50</w:t>
      </w:r>
      <w:r>
        <w:rPr>
          <w:rFonts w:hint="eastAsia" w:ascii="宋体" w:hAnsi="宋体" w:eastAsia="宋体" w:cs="宋体"/>
          <w:b/>
          <w:color w:val="000000" w:themeColor="text1"/>
          <w:highlight w:val="none"/>
          <w14:textFill>
            <w14:solidFill>
              <w14:schemeClr w14:val="tx1"/>
            </w14:solidFill>
          </w14:textFill>
        </w:rPr>
        <w:fldChar w:fldCharType="end"/>
      </w:r>
      <w:r>
        <w:rPr>
          <w:rFonts w:hint="eastAsia" w:ascii="宋体" w:hAnsi="宋体" w:eastAsia="宋体" w:cs="宋体"/>
          <w:b/>
          <w:color w:val="000000" w:themeColor="text1"/>
          <w:highlight w:val="none"/>
          <w14:textFill>
            <w14:solidFill>
              <w14:schemeClr w14:val="tx1"/>
            </w14:solidFill>
          </w14:textFill>
        </w:rPr>
        <w:fldChar w:fldCharType="end"/>
      </w:r>
      <w:r>
        <w:rPr>
          <w:rFonts w:hint="eastAsia" w:ascii="宋体" w:hAnsi="宋体" w:eastAsia="宋体" w:cs="宋体"/>
          <w:b/>
          <w:color w:val="000000" w:themeColor="text1"/>
          <w:highlight w:val="none"/>
          <w14:textFill>
            <w14:solidFill>
              <w14:schemeClr w14:val="tx1"/>
            </w14:solidFill>
          </w14:textFill>
        </w:rPr>
        <w:fldChar w:fldCharType="end"/>
      </w:r>
    </w:p>
    <w:p w14:paraId="56672CED">
      <w:pPr>
        <w:spacing w:line="360" w:lineRule="auto"/>
        <w:ind w:firstLine="569"/>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32"/>
          <w:highlight w:val="none"/>
          <w:lang w:val="zh-CN"/>
          <w14:textFill>
            <w14:solidFill>
              <w14:schemeClr w14:val="tx1"/>
            </w14:solidFill>
          </w14:textFill>
        </w:rPr>
        <w:br w:type="page" w:clear="all"/>
      </w:r>
      <w:bookmarkEnd w:id="0"/>
      <w:bookmarkEnd w:id="1"/>
    </w:p>
    <w:p w14:paraId="6438E7E4">
      <w:pPr>
        <w:pStyle w:val="42"/>
        <w:ind w:firstLine="3213"/>
        <w:jc w:val="both"/>
        <w:rPr>
          <w:rFonts w:hint="eastAsia" w:ascii="宋体" w:hAnsi="宋体" w:cs="宋体"/>
          <w:color w:val="000000" w:themeColor="text1"/>
          <w:highlight w:val="none"/>
          <w14:textFill>
            <w14:solidFill>
              <w14:schemeClr w14:val="tx1"/>
            </w14:solidFill>
          </w14:textFill>
        </w:rPr>
      </w:pPr>
      <w:bookmarkStart w:id="2" w:name="_Toc107246211"/>
      <w:bookmarkStart w:id="3" w:name="_Toc80264697"/>
      <w:bookmarkStart w:id="4" w:name="_Toc80792688"/>
      <w:bookmarkStart w:id="5" w:name="_Toc71561877"/>
      <w:bookmarkStart w:id="6" w:name="_Toc80264704"/>
      <w:r>
        <w:rPr>
          <w:rFonts w:hint="eastAsia" w:ascii="宋体" w:hAnsi="宋体" w:cs="宋体"/>
          <w:color w:val="000000" w:themeColor="text1"/>
          <w:highlight w:val="none"/>
          <w14:textFill>
            <w14:solidFill>
              <w14:schemeClr w14:val="tx1"/>
            </w14:solidFill>
          </w14:textFill>
        </w:rPr>
        <w:t>第一章 招标公告</w:t>
      </w:r>
      <w:bookmarkEnd w:id="2"/>
    </w:p>
    <w:p w14:paraId="3B8C59A8">
      <w:pPr>
        <w:pBdr>
          <w:top w:val="single" w:color="auto" w:sz="4" w:space="1"/>
          <w:left w:val="single" w:color="auto" w:sz="4" w:space="4"/>
          <w:bottom w:val="single" w:color="auto" w:sz="4" w:space="1"/>
          <w:right w:val="single" w:color="auto" w:sz="4" w:space="4"/>
        </w:pBd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项目概况</w:t>
      </w:r>
    </w:p>
    <w:p w14:paraId="4967DAA7">
      <w:pPr>
        <w:pBdr>
          <w:top w:val="single" w:color="auto" w:sz="4" w:space="1"/>
          <w:left w:val="single" w:color="auto" w:sz="4" w:space="4"/>
          <w:bottom w:val="single" w:color="auto" w:sz="4" w:space="1"/>
          <w:right w:val="single" w:color="auto" w:sz="4" w:space="4"/>
        </w:pBd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u w:val="single"/>
          <w:lang w:eastAsia="zh-CN"/>
          <w14:textFill>
            <w14:solidFill>
              <w14:schemeClr w14:val="tx1"/>
            </w14:solidFill>
          </w14:textFill>
        </w:rPr>
        <w:t>南京鼓楼医院新建食堂蒸汽发生器及配套设施采购项目</w:t>
      </w:r>
      <w:r>
        <w:rPr>
          <w:rFonts w:hint="eastAsia" w:ascii="宋体" w:hAnsi="宋体" w:cs="宋体"/>
          <w:bCs/>
          <w:color w:val="000000" w:themeColor="text1"/>
          <w:szCs w:val="21"/>
          <w:highlight w:val="none"/>
          <w14:textFill>
            <w14:solidFill>
              <w14:schemeClr w14:val="tx1"/>
            </w14:solidFill>
          </w14:textFill>
        </w:rPr>
        <w:t>的潜在投标人应在规定时间内通过</w:t>
      </w:r>
      <w:r>
        <w:rPr>
          <w:rFonts w:hint="eastAsia" w:ascii="Microsoft New Tai Lue" w:hAnsi="Microsoft New Tai Lue" w:cs="Microsoft New Tai Lue"/>
          <w:bCs/>
          <w:color w:val="000000" w:themeColor="text1"/>
          <w:szCs w:val="21"/>
          <w:highlight w:val="none"/>
          <w:u w:val="single"/>
          <w14:textFill>
            <w14:solidFill>
              <w14:schemeClr w14:val="tx1"/>
            </w14:solidFill>
          </w14:textFill>
        </w:rPr>
        <w:t>江苏政府采购网</w:t>
      </w:r>
      <w:r>
        <w:rPr>
          <w:rFonts w:hint="eastAsia" w:ascii="宋体" w:hAnsi="宋体" w:cs="宋体"/>
          <w:bCs/>
          <w:color w:val="000000" w:themeColor="text1"/>
          <w:szCs w:val="21"/>
          <w:highlight w:val="none"/>
          <w14:textFill>
            <w14:solidFill>
              <w14:schemeClr w14:val="tx1"/>
            </w14:solidFill>
          </w14:textFill>
        </w:rPr>
        <w:t>获取招标文件，并于</w:t>
      </w:r>
      <w:r>
        <w:rPr>
          <w:rFonts w:hint="eastAsia" w:ascii="宋体" w:hAnsi="宋体" w:cs="宋体"/>
          <w:bCs/>
          <w:color w:val="000000" w:themeColor="text1"/>
          <w:szCs w:val="21"/>
          <w:highlight w:val="none"/>
          <w:u w:val="single"/>
          <w14:textFill>
            <w14:solidFill>
              <w14:schemeClr w14:val="tx1"/>
            </w14:solidFill>
          </w14:textFill>
        </w:rPr>
        <w:t>202</w:t>
      </w:r>
      <w:r>
        <w:rPr>
          <w:rFonts w:hint="eastAsia" w:ascii="宋体" w:hAnsi="宋体" w:cs="宋体"/>
          <w:bCs/>
          <w:color w:val="000000" w:themeColor="text1"/>
          <w:szCs w:val="21"/>
          <w:highlight w:val="none"/>
          <w:u w:val="single"/>
          <w:lang w:val="en-US" w:eastAsia="zh-CN"/>
          <w14:textFill>
            <w14:solidFill>
              <w14:schemeClr w14:val="tx1"/>
            </w14:solidFill>
          </w14:textFill>
        </w:rPr>
        <w:t>6</w:t>
      </w:r>
      <w:r>
        <w:rPr>
          <w:rFonts w:hint="eastAsia" w:ascii="宋体" w:hAnsi="宋体" w:cs="宋体"/>
          <w:bCs/>
          <w:color w:val="000000" w:themeColor="text1"/>
          <w:szCs w:val="21"/>
          <w:highlight w:val="none"/>
          <w:u w:val="single"/>
          <w14:textFill>
            <w14:solidFill>
              <w14:schemeClr w14:val="tx1"/>
            </w14:solidFill>
          </w14:textFill>
        </w:rPr>
        <w:t>年</w:t>
      </w:r>
      <w:r>
        <w:rPr>
          <w:rFonts w:hint="eastAsia" w:ascii="宋体" w:hAnsi="宋体" w:cs="宋体"/>
          <w:bCs/>
          <w:color w:val="000000" w:themeColor="text1"/>
          <w:szCs w:val="21"/>
          <w:highlight w:val="none"/>
          <w:u w:val="single"/>
          <w:lang w:val="en-US" w:eastAsia="zh-CN"/>
          <w14:textFill>
            <w14:solidFill>
              <w14:schemeClr w14:val="tx1"/>
            </w14:solidFill>
          </w14:textFill>
        </w:rPr>
        <w:t>1</w:t>
      </w:r>
      <w:r>
        <w:rPr>
          <w:rFonts w:hint="eastAsia" w:ascii="宋体" w:hAnsi="宋体" w:cs="宋体"/>
          <w:bCs/>
          <w:color w:val="000000" w:themeColor="text1"/>
          <w:szCs w:val="21"/>
          <w:highlight w:val="none"/>
          <w:u w:val="single"/>
          <w14:textFill>
            <w14:solidFill>
              <w14:schemeClr w14:val="tx1"/>
            </w14:solidFill>
          </w14:textFill>
        </w:rPr>
        <w:t>月</w:t>
      </w:r>
      <w:r>
        <w:rPr>
          <w:rFonts w:hint="eastAsia" w:ascii="宋体" w:hAnsi="宋体" w:cs="宋体"/>
          <w:bCs/>
          <w:color w:val="000000" w:themeColor="text1"/>
          <w:szCs w:val="21"/>
          <w:highlight w:val="none"/>
          <w:u w:val="single"/>
          <w:lang w:val="en-US" w:eastAsia="zh-CN"/>
          <w14:textFill>
            <w14:solidFill>
              <w14:schemeClr w14:val="tx1"/>
            </w14:solidFill>
          </w14:textFill>
        </w:rPr>
        <w:t>15</w:t>
      </w:r>
      <w:r>
        <w:rPr>
          <w:rFonts w:hint="eastAsia" w:ascii="宋体" w:hAnsi="宋体" w:cs="宋体"/>
          <w:bCs/>
          <w:color w:val="000000" w:themeColor="text1"/>
          <w:szCs w:val="21"/>
          <w:highlight w:val="none"/>
          <w:u w:val="single"/>
          <w14:textFill>
            <w14:solidFill>
              <w14:schemeClr w14:val="tx1"/>
            </w14:solidFill>
          </w14:textFill>
        </w:rPr>
        <w:t>日</w:t>
      </w:r>
      <w:r>
        <w:rPr>
          <w:rFonts w:hint="eastAsia" w:ascii="宋体" w:hAnsi="宋体" w:cs="宋体"/>
          <w:bCs/>
          <w:color w:val="000000" w:themeColor="text1"/>
          <w:szCs w:val="21"/>
          <w:highlight w:val="none"/>
          <w:u w:val="single"/>
          <w:lang w:val="en-US" w:eastAsia="zh-CN"/>
          <w14:textFill>
            <w14:solidFill>
              <w14:schemeClr w14:val="tx1"/>
            </w14:solidFill>
          </w14:textFill>
        </w:rPr>
        <w:t>14</w:t>
      </w:r>
      <w:r>
        <w:rPr>
          <w:rFonts w:hint="eastAsia" w:ascii="宋体" w:hAnsi="宋体" w:cs="宋体"/>
          <w:bCs/>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u w:val="single"/>
          <w:lang w:val="en-US" w:eastAsia="zh-CN"/>
          <w14:textFill>
            <w14:solidFill>
              <w14:schemeClr w14:val="tx1"/>
            </w14:solidFill>
          </w14:textFill>
        </w:rPr>
        <w:t>30</w:t>
      </w:r>
      <w:r>
        <w:rPr>
          <w:rFonts w:hint="eastAsia" w:ascii="宋体" w:hAnsi="宋体" w:cs="宋体"/>
          <w:bCs/>
          <w:color w:val="000000" w:themeColor="text1"/>
          <w:szCs w:val="21"/>
          <w:highlight w:val="none"/>
          <w:u w:val="single"/>
          <w14:textFill>
            <w14:solidFill>
              <w14:schemeClr w14:val="tx1"/>
            </w14:solidFill>
          </w14:textFill>
        </w:rPr>
        <w:t>（北京时间</w:t>
      </w:r>
      <w:r>
        <w:rPr>
          <w:rFonts w:hint="eastAsia" w:ascii="宋体" w:hAnsi="宋体" w:cs="宋体"/>
          <w:bCs/>
          <w:color w:val="000000" w:themeColor="text1"/>
          <w:szCs w:val="21"/>
          <w:highlight w:val="none"/>
          <w14:textFill>
            <w14:solidFill>
              <w14:schemeClr w14:val="tx1"/>
            </w14:solidFill>
          </w14:textFill>
        </w:rPr>
        <w:t>）前递交投标文件。</w:t>
      </w:r>
    </w:p>
    <w:p w14:paraId="7D0727BD">
      <w:pPr>
        <w:spacing w:line="360" w:lineRule="auto"/>
        <w:ind w:firstLine="373"/>
        <w:rPr>
          <w:rFonts w:hint="eastAsia" w:ascii="宋体" w:hAnsi="宋体" w:cs="宋体"/>
          <w:b/>
          <w:bCs/>
          <w:color w:val="000000" w:themeColor="text1"/>
          <w:szCs w:val="44"/>
          <w:highlight w:val="none"/>
          <w14:textFill>
            <w14:solidFill>
              <w14:schemeClr w14:val="tx1"/>
            </w14:solidFill>
          </w14:textFill>
        </w:rPr>
      </w:pPr>
      <w:bookmarkStart w:id="7" w:name="_Toc96347851"/>
      <w:bookmarkStart w:id="8" w:name="_Toc93909065"/>
      <w:r>
        <w:rPr>
          <w:rFonts w:hint="eastAsia" w:ascii="宋体" w:hAnsi="宋体" w:cs="宋体"/>
          <w:b/>
          <w:bCs/>
          <w:color w:val="000000" w:themeColor="text1"/>
          <w:szCs w:val="44"/>
          <w:highlight w:val="none"/>
          <w14:textFill>
            <w14:solidFill>
              <w14:schemeClr w14:val="tx1"/>
            </w14:solidFill>
          </w14:textFill>
        </w:rPr>
        <w:t>一、项目</w:t>
      </w:r>
      <w:bookmarkEnd w:id="3"/>
      <w:r>
        <w:rPr>
          <w:rFonts w:hint="eastAsia" w:ascii="宋体" w:hAnsi="宋体" w:cs="宋体"/>
          <w:b/>
          <w:bCs/>
          <w:color w:val="000000" w:themeColor="text1"/>
          <w:szCs w:val="44"/>
          <w:highlight w:val="none"/>
          <w14:textFill>
            <w14:solidFill>
              <w14:schemeClr w14:val="tx1"/>
            </w14:solidFill>
          </w14:textFill>
        </w:rPr>
        <w:t>基本情况</w:t>
      </w:r>
      <w:bookmarkEnd w:id="4"/>
      <w:bookmarkEnd w:id="7"/>
      <w:bookmarkEnd w:id="8"/>
    </w:p>
    <w:p w14:paraId="019DF904">
      <w:pPr>
        <w:spacing w:line="360" w:lineRule="auto"/>
        <w:ind w:firstLine="420"/>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1.1项目编号：</w:t>
      </w:r>
      <w:r>
        <w:rPr>
          <w:rFonts w:hint="eastAsia" w:ascii="宋体" w:hAnsi="宋体" w:cs="宋体"/>
          <w:bCs/>
          <w:color w:val="000000" w:themeColor="text1"/>
          <w:szCs w:val="21"/>
          <w:highlight w:val="none"/>
          <w:lang w:eastAsia="zh-CN"/>
          <w14:textFill>
            <w14:solidFill>
              <w14:schemeClr w14:val="tx1"/>
            </w14:solidFill>
          </w14:textFill>
        </w:rPr>
        <w:t>JSZC-320100-JITC-G2025-0415</w:t>
      </w:r>
    </w:p>
    <w:p w14:paraId="2977D52B">
      <w:pPr>
        <w:spacing w:line="360" w:lineRule="auto"/>
        <w:ind w:firstLine="420"/>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1.2项目名称：</w:t>
      </w:r>
      <w:r>
        <w:rPr>
          <w:rFonts w:hint="eastAsia" w:ascii="宋体" w:hAnsi="宋体" w:cs="宋体"/>
          <w:bCs/>
          <w:color w:val="000000" w:themeColor="text1"/>
          <w:szCs w:val="21"/>
          <w:highlight w:val="none"/>
          <w:lang w:eastAsia="zh-CN"/>
          <w14:textFill>
            <w14:solidFill>
              <w14:schemeClr w14:val="tx1"/>
            </w14:solidFill>
          </w14:textFill>
        </w:rPr>
        <w:t>南京鼓楼医院新建食堂蒸汽发生器及配套设施采购项目</w:t>
      </w:r>
    </w:p>
    <w:p w14:paraId="2506046B">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1.3预算金额：本项目预算</w:t>
      </w:r>
      <w:r>
        <w:rPr>
          <w:rFonts w:hint="eastAsia" w:ascii="宋体" w:hAnsi="宋体" w:cs="宋体"/>
          <w:bCs/>
          <w:color w:val="000000" w:themeColor="text1"/>
          <w:szCs w:val="21"/>
          <w:highlight w:val="none"/>
          <w:lang w:val="en-US" w:eastAsia="zh-CN"/>
          <w14:textFill>
            <w14:solidFill>
              <w14:schemeClr w14:val="tx1"/>
            </w14:solidFill>
          </w14:textFill>
        </w:rPr>
        <w:t>人民币250</w:t>
      </w:r>
      <w:r>
        <w:rPr>
          <w:rFonts w:hint="eastAsia" w:ascii="宋体" w:hAnsi="宋体" w:cs="宋体"/>
          <w:bCs/>
          <w:color w:val="000000" w:themeColor="text1"/>
          <w:szCs w:val="21"/>
          <w:highlight w:val="none"/>
          <w14:textFill>
            <w14:solidFill>
              <w14:schemeClr w14:val="tx1"/>
            </w14:solidFill>
          </w14:textFill>
        </w:rPr>
        <w:t>万。</w:t>
      </w:r>
    </w:p>
    <w:p w14:paraId="1C115CAC">
      <w:pPr>
        <w:spacing w:line="360" w:lineRule="auto"/>
        <w:ind w:firstLine="422"/>
        <w:rPr>
          <w:rFonts w:hint="eastAsia" w:ascii="宋体" w:hAnsi="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cs="宋体"/>
          <w:b/>
          <w:bCs w:val="0"/>
          <w:color w:val="000000" w:themeColor="text1"/>
          <w:szCs w:val="21"/>
          <w:highlight w:val="none"/>
          <w14:textFill>
            <w14:solidFill>
              <w14:schemeClr w14:val="tx1"/>
            </w14:solidFill>
          </w14:textFill>
        </w:rPr>
        <w:t>1.4最高限价：本项目投标总价不得高于人民币</w:t>
      </w:r>
      <w:r>
        <w:rPr>
          <w:rFonts w:hint="eastAsia" w:ascii="宋体" w:hAnsi="宋体" w:cs="宋体"/>
          <w:b/>
          <w:bCs w:val="0"/>
          <w:color w:val="000000" w:themeColor="text1"/>
          <w:szCs w:val="21"/>
          <w:highlight w:val="none"/>
          <w:lang w:val="en-US" w:eastAsia="zh-CN"/>
          <w14:textFill>
            <w14:solidFill>
              <w14:schemeClr w14:val="tx1"/>
            </w14:solidFill>
          </w14:textFill>
        </w:rPr>
        <w:t>240</w:t>
      </w:r>
      <w:r>
        <w:rPr>
          <w:rFonts w:hint="eastAsia" w:ascii="宋体" w:hAnsi="宋体" w:cs="宋体"/>
          <w:b/>
          <w:bCs w:val="0"/>
          <w:color w:val="000000" w:themeColor="text1"/>
          <w:szCs w:val="21"/>
          <w:highlight w:val="none"/>
          <w14:textFill>
            <w14:solidFill>
              <w14:schemeClr w14:val="tx1"/>
            </w14:solidFill>
          </w14:textFill>
        </w:rPr>
        <w:t>万元（投标人投标报价不得超过上述限价金额，否则将作无效标处理）。</w:t>
      </w:r>
    </w:p>
    <w:p w14:paraId="2D0AD667">
      <w:pPr>
        <w:spacing w:line="360" w:lineRule="auto"/>
        <w:ind w:firstLine="420"/>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1.5采购需求：采购</w:t>
      </w:r>
      <w:r>
        <w:rPr>
          <w:rFonts w:hint="eastAsia" w:ascii="宋体" w:hAnsi="宋体" w:cs="宋体"/>
          <w:bCs/>
          <w:color w:val="000000" w:themeColor="text1"/>
          <w:szCs w:val="21"/>
          <w:highlight w:val="none"/>
          <w:lang w:eastAsia="zh-CN"/>
          <w14:textFill>
            <w14:solidFill>
              <w14:schemeClr w14:val="tx1"/>
            </w14:solidFill>
          </w14:textFill>
        </w:rPr>
        <w:t>新建食堂蒸汽发生器及配套设施</w:t>
      </w:r>
      <w:r>
        <w:rPr>
          <w:rFonts w:hint="eastAsia" w:ascii="宋体" w:hAnsi="宋体" w:cs="宋体"/>
          <w:bCs/>
          <w:color w:val="000000" w:themeColor="text1"/>
          <w:szCs w:val="21"/>
          <w:highlight w:val="none"/>
          <w14:textFill>
            <w14:solidFill>
              <w14:schemeClr w14:val="tx1"/>
            </w14:solidFill>
          </w14:textFill>
        </w:rPr>
        <w:t>，具体要求详见招标文件第四章《采购需求》</w:t>
      </w:r>
      <w:r>
        <w:rPr>
          <w:rFonts w:hint="eastAsia" w:ascii="宋体" w:hAnsi="宋体" w:cs="宋体"/>
          <w:bCs/>
          <w:color w:val="000000" w:themeColor="text1"/>
          <w:szCs w:val="21"/>
          <w:highlight w:val="none"/>
          <w:lang w:eastAsia="zh-CN"/>
          <w14:textFill>
            <w14:solidFill>
              <w14:schemeClr w14:val="tx1"/>
            </w14:solidFill>
          </w14:textFill>
        </w:rPr>
        <w:t>。</w:t>
      </w:r>
    </w:p>
    <w:p w14:paraId="16A20C87">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1.6标段划分：本项目共划分1个标段。</w:t>
      </w:r>
    </w:p>
    <w:p w14:paraId="38E9A50A">
      <w:pPr>
        <w:spacing w:line="353" w:lineRule="auto"/>
        <w:ind w:firstLine="42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1.7</w:t>
      </w:r>
      <w:r>
        <w:rPr>
          <w:rFonts w:hint="eastAsia" w:ascii="宋体" w:hAnsi="宋体" w:cs="宋体"/>
          <w:b/>
          <w:bCs/>
          <w:color w:val="000000" w:themeColor="text1"/>
          <w:szCs w:val="21"/>
          <w:highlight w:val="none"/>
          <w:lang w:val="en-US" w:eastAsia="zh-CN"/>
          <w14:textFill>
            <w14:solidFill>
              <w14:schemeClr w14:val="tx1"/>
            </w14:solidFill>
          </w14:textFill>
        </w:rPr>
        <w:t>工期</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自</w:t>
      </w:r>
      <w:r>
        <w:rPr>
          <w:rFonts w:hint="eastAsia" w:ascii="宋体" w:hAnsi="宋体" w:cs="宋体"/>
          <w:b/>
          <w:bCs/>
          <w:color w:val="000000" w:themeColor="text1"/>
          <w:szCs w:val="21"/>
          <w:highlight w:val="none"/>
          <w14:textFill>
            <w14:solidFill>
              <w14:schemeClr w14:val="tx1"/>
            </w14:solidFill>
          </w14:textFill>
        </w:rPr>
        <w:t>接到通知之日起</w:t>
      </w:r>
      <w:r>
        <w:rPr>
          <w:rFonts w:hint="eastAsia" w:ascii="宋体" w:hAnsi="宋体" w:cs="宋体"/>
          <w:b/>
          <w:bCs/>
          <w:color w:val="000000" w:themeColor="text1"/>
          <w:szCs w:val="21"/>
          <w:highlight w:val="none"/>
          <w:lang w:val="en-US" w:eastAsia="zh-CN"/>
          <w14:textFill>
            <w14:solidFill>
              <w14:schemeClr w14:val="tx1"/>
            </w14:solidFill>
          </w14:textFill>
        </w:rPr>
        <w:t>75</w:t>
      </w:r>
      <w:r>
        <w:rPr>
          <w:rFonts w:hint="eastAsia" w:ascii="宋体" w:hAnsi="宋体" w:cs="宋体"/>
          <w:b/>
          <w:bCs/>
          <w:color w:val="000000" w:themeColor="text1"/>
          <w:szCs w:val="21"/>
          <w:highlight w:val="none"/>
          <w14:textFill>
            <w14:solidFill>
              <w14:schemeClr w14:val="tx1"/>
            </w14:solidFill>
          </w14:textFill>
        </w:rPr>
        <w:t>个日历日内</w:t>
      </w:r>
      <w:r>
        <w:rPr>
          <w:rFonts w:hint="eastAsia" w:ascii="宋体" w:hAnsi="宋体" w:cs="宋体"/>
          <w:b/>
          <w:bCs/>
          <w:color w:val="000000" w:themeColor="text1"/>
          <w:szCs w:val="21"/>
          <w:highlight w:val="none"/>
          <w:lang w:val="en-US" w:eastAsia="zh-CN"/>
          <w14:textFill>
            <w14:solidFill>
              <w14:schemeClr w14:val="tx1"/>
            </w14:solidFill>
          </w14:textFill>
        </w:rPr>
        <w:t>完成。</w:t>
      </w:r>
    </w:p>
    <w:p w14:paraId="533DBA4C">
      <w:pPr>
        <w:spacing w:line="360" w:lineRule="auto"/>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1.8本项目是否接受联合体投标：不接受</w:t>
      </w:r>
    </w:p>
    <w:p w14:paraId="6A4BEB7B">
      <w:pPr>
        <w:spacing w:line="360" w:lineRule="auto"/>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1.9本项目是否接受进口产品：不接受</w:t>
      </w:r>
    </w:p>
    <w:p w14:paraId="5885F9BE">
      <w:pPr>
        <w:spacing w:line="360" w:lineRule="auto"/>
        <w:ind w:firstLine="373"/>
        <w:rPr>
          <w:rFonts w:hint="eastAsia" w:ascii="宋体" w:hAnsi="宋体" w:cs="宋体"/>
          <w:b/>
          <w:bCs/>
          <w:color w:val="000000" w:themeColor="text1"/>
          <w:szCs w:val="44"/>
          <w:highlight w:val="none"/>
          <w14:textFill>
            <w14:solidFill>
              <w14:schemeClr w14:val="tx1"/>
            </w14:solidFill>
          </w14:textFill>
        </w:rPr>
      </w:pPr>
      <w:bookmarkStart w:id="9" w:name="_Toc80264698"/>
      <w:bookmarkStart w:id="10" w:name="_Toc80792689"/>
      <w:bookmarkStart w:id="11" w:name="_Toc93909066"/>
      <w:bookmarkStart w:id="12" w:name="_Toc96347852"/>
      <w:r>
        <w:rPr>
          <w:rFonts w:hint="eastAsia" w:ascii="宋体" w:hAnsi="宋体" w:cs="宋体"/>
          <w:b/>
          <w:bCs/>
          <w:color w:val="000000" w:themeColor="text1"/>
          <w:szCs w:val="44"/>
          <w:highlight w:val="none"/>
          <w14:textFill>
            <w14:solidFill>
              <w14:schemeClr w14:val="tx1"/>
            </w14:solidFill>
          </w14:textFill>
        </w:rPr>
        <w:t>二、</w:t>
      </w:r>
      <w:bookmarkEnd w:id="9"/>
      <w:r>
        <w:rPr>
          <w:rFonts w:hint="eastAsia" w:ascii="宋体" w:hAnsi="宋体" w:cs="宋体"/>
          <w:b/>
          <w:bCs/>
          <w:color w:val="000000" w:themeColor="text1"/>
          <w:szCs w:val="44"/>
          <w:highlight w:val="none"/>
          <w14:textFill>
            <w14:solidFill>
              <w14:schemeClr w14:val="tx1"/>
            </w14:solidFill>
          </w14:textFill>
        </w:rPr>
        <w:t>申请人的资格要求</w:t>
      </w:r>
      <w:bookmarkEnd w:id="10"/>
      <w:bookmarkEnd w:id="11"/>
      <w:r>
        <w:rPr>
          <w:rFonts w:hint="eastAsia" w:ascii="宋体" w:hAnsi="宋体" w:cs="宋体"/>
          <w:b/>
          <w:bCs/>
          <w:color w:val="000000" w:themeColor="text1"/>
          <w:szCs w:val="44"/>
          <w:highlight w:val="none"/>
          <w14:textFill>
            <w14:solidFill>
              <w14:schemeClr w14:val="tx1"/>
            </w14:solidFill>
          </w14:textFill>
        </w:rPr>
        <w:t>：</w:t>
      </w:r>
      <w:bookmarkEnd w:id="12"/>
    </w:p>
    <w:p w14:paraId="2C25128F">
      <w:pPr>
        <w:spacing w:line="360" w:lineRule="auto"/>
        <w:ind w:firstLine="420"/>
        <w:rPr>
          <w:rFonts w:hint="eastAsia" w:ascii="宋体" w:hAnsi="宋体" w:cs="宋体"/>
          <w:bCs/>
          <w:color w:val="000000" w:themeColor="text1"/>
          <w:szCs w:val="21"/>
          <w:highlight w:val="none"/>
          <w14:textFill>
            <w14:solidFill>
              <w14:schemeClr w14:val="tx1"/>
            </w14:solidFill>
          </w14:textFill>
        </w:rPr>
      </w:pPr>
      <w:bookmarkStart w:id="13" w:name="_Toc80792690"/>
      <w:bookmarkStart w:id="14" w:name="_Toc93909067"/>
      <w:bookmarkStart w:id="15" w:name="_Toc96347853"/>
      <w:bookmarkStart w:id="16" w:name="_Toc80264699"/>
      <w:r>
        <w:rPr>
          <w:rFonts w:hint="eastAsia" w:ascii="宋体" w:hAnsi="宋体" w:cs="宋体"/>
          <w:bCs/>
          <w:color w:val="000000" w:themeColor="text1"/>
          <w:szCs w:val="21"/>
          <w:highlight w:val="none"/>
          <w14:textFill>
            <w14:solidFill>
              <w14:schemeClr w14:val="tx1"/>
            </w14:solidFill>
          </w14:textFill>
        </w:rPr>
        <w:t>2.1满足《中华人民共和国政府采购法》第二十二条规定：</w:t>
      </w:r>
    </w:p>
    <w:p w14:paraId="527A6FA9">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2.1.1法人或者其他组织的营业执照等证明文件，自然人的身份证明；</w:t>
      </w:r>
    </w:p>
    <w:p w14:paraId="2C98B76F">
      <w:pPr>
        <w:spacing w:line="360" w:lineRule="auto"/>
        <w:ind w:firstLine="42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2.1.2具有良好的商业信誉和健全的财务会计制度，提供上年度财务报表复印件（即2024年度财务报表，如为新成立的公司，应提供公司成立之后的财务报表）或投标截止时间前3个月内，由其基本开户银行出具的资信证明；</w:t>
      </w:r>
    </w:p>
    <w:p w14:paraId="5C3EF624">
      <w:pPr>
        <w:spacing w:line="360" w:lineRule="auto"/>
        <w:ind w:firstLine="42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2.1.3具有履行合同所必需的设备和专业技术能力，提供具备履行合同所必需的设备和专业技术能力的证明材料或承诺函（由供应商根据项目需求提供说明材料）；</w:t>
      </w:r>
    </w:p>
    <w:p w14:paraId="1C4EC886">
      <w:pPr>
        <w:spacing w:line="360" w:lineRule="auto"/>
        <w:ind w:firstLine="42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2.1.4有依法缴纳税收和社会保障资金的良好记录，提供本次采购活动前6个月内（即</w:t>
      </w:r>
      <w:r>
        <w:rPr>
          <w:rFonts w:hint="eastAsia" w:ascii="宋体" w:hAnsi="宋体" w:cs="宋体"/>
          <w:bCs/>
          <w:color w:val="000000" w:themeColor="text1"/>
          <w:szCs w:val="21"/>
          <w:highlight w:val="none"/>
          <w:lang w:eastAsia="zh-CN"/>
          <w14:textFill>
            <w14:solidFill>
              <w14:schemeClr w14:val="tx1"/>
            </w14:solidFill>
          </w14:textFill>
        </w:rPr>
        <w:t>2025年</w:t>
      </w:r>
      <w:r>
        <w:rPr>
          <w:rFonts w:hint="eastAsia" w:ascii="宋体" w:hAnsi="宋体" w:cs="宋体"/>
          <w:bCs/>
          <w:color w:val="000000" w:themeColor="text1"/>
          <w:szCs w:val="21"/>
          <w:highlight w:val="none"/>
          <w:lang w:val="en-US" w:eastAsia="zh-CN"/>
          <w14:textFill>
            <w14:solidFill>
              <w14:schemeClr w14:val="tx1"/>
            </w14:solidFill>
          </w14:textFill>
        </w:rPr>
        <w:t>6</w:t>
      </w:r>
      <w:r>
        <w:rPr>
          <w:rFonts w:hint="eastAsia" w:ascii="宋体" w:hAnsi="宋体" w:cs="宋体"/>
          <w:bCs/>
          <w:color w:val="000000" w:themeColor="text1"/>
          <w:szCs w:val="21"/>
          <w:highlight w:val="none"/>
          <w:lang w:eastAsia="zh-CN"/>
          <w14:textFill>
            <w14:solidFill>
              <w14:schemeClr w14:val="tx1"/>
            </w14:solidFill>
          </w14:textFill>
        </w:rPr>
        <w:t>月（含）以来</w:t>
      </w:r>
      <w:r>
        <w:rPr>
          <w:rFonts w:hint="eastAsia" w:ascii="宋体" w:hAnsi="宋体" w:cs="宋体"/>
          <w:bCs/>
          <w:color w:val="000000" w:themeColor="text1"/>
          <w:szCs w:val="21"/>
          <w:highlight w:val="none"/>
          <w14:textFill>
            <w14:solidFill>
              <w14:schemeClr w14:val="tx1"/>
            </w14:solidFill>
          </w14:textFill>
        </w:rPr>
        <w:t>），至少1个月缴纳税收和社会保险的凭证复印件，依法享受免缴、缓缴的，提供证明材料复印件；</w:t>
      </w:r>
    </w:p>
    <w:p w14:paraId="37EC5A1B">
      <w:pPr>
        <w:spacing w:line="360" w:lineRule="auto"/>
        <w:ind w:firstLine="42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2.1.5参加本次政府采购活动前三年内，在经营活动中没有重大违法记录，提供声明函原件（重大违法记录是指供应商因违法经营受到刑事处罚或责令停产停业、吊销许可证或者执照、较大数额罚款等行政处罚）；</w:t>
      </w:r>
    </w:p>
    <w:p w14:paraId="0D81D9B4">
      <w:pPr>
        <w:spacing w:line="360" w:lineRule="auto"/>
        <w:ind w:firstLine="42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2.1.6法律、行政法规规定的其他条件。</w:t>
      </w:r>
    </w:p>
    <w:p w14:paraId="37D22270">
      <w:pPr>
        <w:spacing w:line="360" w:lineRule="auto"/>
        <w:ind w:firstLine="42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说明：</w:t>
      </w:r>
      <w:bookmarkStart w:id="17" w:name="_Toc35393635"/>
      <w:r>
        <w:rPr>
          <w:rFonts w:hint="eastAsia" w:ascii="宋体" w:hAnsi="宋体" w:cs="宋体"/>
          <w:bCs/>
          <w:color w:val="000000" w:themeColor="text1"/>
          <w:szCs w:val="21"/>
          <w:highlight w:val="none"/>
          <w14:textFill>
            <w14:solidFill>
              <w14:schemeClr w14:val="tx1"/>
            </w14:solidFill>
          </w14:textFill>
        </w:rPr>
        <w:t>根据《关于在政府采购活动中推行信用承诺制的通知》（宁财购通〔2021〕5 号）的规定，适用信用承诺的供应商，对于2.1.2至2.1.6款证明材料可使用《南京市政府采购供应商信用记录表暨信用承诺书》替代</w:t>
      </w:r>
      <w:bookmarkEnd w:id="17"/>
      <w:r>
        <w:rPr>
          <w:rFonts w:hint="eastAsia" w:ascii="宋体" w:hAnsi="宋体" w:cs="宋体"/>
          <w:bCs/>
          <w:color w:val="000000" w:themeColor="text1"/>
          <w:szCs w:val="21"/>
          <w:highlight w:val="none"/>
          <w14:textFill>
            <w14:solidFill>
              <w14:schemeClr w14:val="tx1"/>
            </w14:solidFill>
          </w14:textFill>
        </w:rPr>
        <w:t>。供应商在成交后，应按采购文件要求，将上述由信用承诺书替代的证明材料提交采购人或采购代理机构核验。经核验无误后，由采购人或采购代理机构发出成交通知书。</w:t>
      </w:r>
    </w:p>
    <w:p w14:paraId="170CA081">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2.2落实政府采购政策需满足的资格要求：</w:t>
      </w:r>
    </w:p>
    <w:p w14:paraId="787A76A4">
      <w:pPr>
        <w:spacing w:line="360" w:lineRule="auto"/>
        <w:ind w:firstLine="42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2.2.1中小企业政策：■本项目不面向中小企业预留采购份额</w:t>
      </w:r>
    </w:p>
    <w:p w14:paraId="00574E46">
      <w:pPr>
        <w:spacing w:line="360" w:lineRule="auto"/>
        <w:ind w:firstLine="42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2.2.2其它落实政府采购政策的资格要求（如有）：无。</w:t>
      </w:r>
    </w:p>
    <w:p w14:paraId="60D2A595">
      <w:pPr>
        <w:spacing w:line="360" w:lineRule="auto"/>
        <w:ind w:firstLine="420"/>
        <w:rPr>
          <w:rFonts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2.3本项目的特定资格要求：</w:t>
      </w:r>
    </w:p>
    <w:p w14:paraId="2F0DCF18">
      <w:pPr>
        <w:spacing w:line="360" w:lineRule="auto"/>
        <w:ind w:firstLine="42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2.3.1供应商存在下列情形的不得参加本次招标活动：</w:t>
      </w:r>
    </w:p>
    <w:p w14:paraId="62A304D1">
      <w:pPr>
        <w:spacing w:line="360" w:lineRule="auto"/>
        <w:ind w:firstLine="42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2.3.1.1单位负责人为同一人或者存在直接控股、管理关系的不同供应商，不得参加同一合同项下的政府采购活动。</w:t>
      </w:r>
    </w:p>
    <w:p w14:paraId="782B44D7">
      <w:pPr>
        <w:spacing w:line="360" w:lineRule="auto"/>
        <w:ind w:firstLine="42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2.3.1.2除单一来源项目外，凡为采购项目提供整体设计、规范编制或者项目管理、监理、检测等服务的供应商不得再参加本项目的采购活动。</w:t>
      </w:r>
    </w:p>
    <w:p w14:paraId="57191A0E">
      <w:pPr>
        <w:spacing w:line="360" w:lineRule="auto"/>
        <w:ind w:firstLine="42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2.3.2通过“信用中国”网站（http://www.creditchina.gov.cn）、中国政府采购网（www.ccgp.gov.cn）查询供应商在响应截止时间前的信用记录，通过以上查询渠道，供应商未被列入失信被执行人、重大税收违法案件当事人名单、政府采购严重违法失信行为记录。</w:t>
      </w:r>
    </w:p>
    <w:p w14:paraId="77922FEA">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2.3.</w:t>
      </w: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其他资格要求：</w:t>
      </w:r>
    </w:p>
    <w:p w14:paraId="74CD4F4C">
      <w:pPr>
        <w:spacing w:line="360" w:lineRule="auto"/>
        <w:ind w:firstLine="420"/>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（1）所投压力容器设备制造商的《中华人民共和国特种设备生产许可证》复印件（许可项目含固定式压力容器：中、低压容器（D））；</w:t>
      </w:r>
    </w:p>
    <w:p w14:paraId="4D6A0F9E">
      <w:pPr>
        <w:spacing w:line="360" w:lineRule="auto"/>
        <w:ind w:firstLine="420"/>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非压力容器设备制造商负责压力容器设备安装的，应在投标文件中明确压力容器安装单位，并提供压力容器安装单位的《中华人民共和国特种设备生产许可证》复印件（许可项目包含承压类特种设备安装、修理、改造）（压力容器设备制造商直接负责压力容器设备安装的，本项可不提供）。</w:t>
      </w:r>
    </w:p>
    <w:p w14:paraId="53A4576A">
      <w:pPr>
        <w:spacing w:line="360" w:lineRule="auto"/>
        <w:ind w:firstLine="373"/>
        <w:rPr>
          <w:rFonts w:hint="eastAsia" w:ascii="宋体" w:hAnsi="宋体" w:cs="宋体"/>
          <w:b/>
          <w:bCs/>
          <w:color w:val="000000" w:themeColor="text1"/>
          <w:szCs w:val="44"/>
          <w:highlight w:val="none"/>
          <w14:textFill>
            <w14:solidFill>
              <w14:schemeClr w14:val="tx1"/>
            </w14:solidFill>
          </w14:textFill>
        </w:rPr>
      </w:pPr>
      <w:r>
        <w:rPr>
          <w:rFonts w:hint="eastAsia" w:ascii="宋体" w:hAnsi="宋体" w:cs="宋体"/>
          <w:b/>
          <w:bCs/>
          <w:color w:val="000000" w:themeColor="text1"/>
          <w:szCs w:val="44"/>
          <w:highlight w:val="none"/>
          <w14:textFill>
            <w14:solidFill>
              <w14:schemeClr w14:val="tx1"/>
            </w14:solidFill>
          </w14:textFill>
        </w:rPr>
        <w:t>三、获取招标文件</w:t>
      </w:r>
      <w:bookmarkEnd w:id="13"/>
      <w:bookmarkEnd w:id="14"/>
      <w:bookmarkEnd w:id="15"/>
      <w:bookmarkEnd w:id="16"/>
    </w:p>
    <w:p w14:paraId="7B670A21">
      <w:pPr>
        <w:spacing w:line="360" w:lineRule="auto"/>
        <w:ind w:firstLine="525"/>
        <w:rPr>
          <w:rFonts w:hint="default" w:ascii="宋体" w:hAnsi="宋体" w:eastAsia="宋体" w:cs="宋体"/>
          <w:bCs/>
          <w:color w:val="000000" w:themeColor="text1"/>
          <w:szCs w:val="21"/>
          <w:highlight w:val="none"/>
          <w:lang w:val="en-US" w:eastAsia="zh-CN"/>
          <w14:textFill>
            <w14:solidFill>
              <w14:schemeClr w14:val="tx1"/>
            </w14:solidFill>
          </w14:textFill>
        </w:rPr>
      </w:pPr>
      <w:bookmarkStart w:id="18" w:name="_Toc80264700"/>
      <w:r>
        <w:rPr>
          <w:rFonts w:hint="eastAsia" w:ascii="宋体" w:hAnsi="宋体" w:cs="宋体"/>
          <w:bCs/>
          <w:color w:val="000000" w:themeColor="text1"/>
          <w:szCs w:val="21"/>
          <w:highlight w:val="none"/>
          <w14:textFill>
            <w14:solidFill>
              <w14:schemeClr w14:val="tx1"/>
            </w14:solidFill>
          </w14:textFill>
        </w:rPr>
        <w:t>时间：自本公告发布之日起</w:t>
      </w:r>
      <w:r>
        <w:rPr>
          <w:rFonts w:hint="eastAsia" w:ascii="宋体" w:hAnsi="宋体" w:cs="宋体"/>
          <w:bCs/>
          <w:color w:val="000000" w:themeColor="text1"/>
          <w:szCs w:val="21"/>
          <w:highlight w:val="none"/>
          <w:lang w:val="en-US" w:eastAsia="zh-CN"/>
          <w14:textFill>
            <w14:solidFill>
              <w14:schemeClr w14:val="tx1"/>
            </w14:solidFill>
          </w14:textFill>
        </w:rPr>
        <w:t>5个工作日</w:t>
      </w:r>
    </w:p>
    <w:p w14:paraId="78AA112B">
      <w:pPr>
        <w:spacing w:after="40" w:line="360" w:lineRule="auto"/>
        <w:ind w:firstLine="525"/>
        <w:rPr>
          <w:rFonts w:hint="eastAsia" w:ascii="宋体" w:hAnsi="宋体" w:cs="宋体"/>
          <w:bCs/>
          <w:color w:val="000000" w:themeColor="text1"/>
          <w:szCs w:val="21"/>
          <w:highlight w:val="none"/>
          <w14:textFill>
            <w14:solidFill>
              <w14:schemeClr w14:val="tx1"/>
            </w14:solidFill>
          </w14:textFill>
        </w:rPr>
      </w:pPr>
      <w:bookmarkStart w:id="19" w:name="_Toc80792691"/>
      <w:bookmarkStart w:id="20" w:name="_Toc96347854"/>
      <w:bookmarkStart w:id="21" w:name="_Toc93909068"/>
      <w:r>
        <w:rPr>
          <w:rFonts w:hint="eastAsia" w:ascii="Microsoft New Tai Lue" w:hAnsi="Microsoft New Tai Lue" w:cs="Microsoft New Tai Lue"/>
          <w:bCs/>
          <w:color w:val="000000" w:themeColor="text1"/>
          <w:szCs w:val="21"/>
          <w:highlight w:val="none"/>
          <w14:textFill>
            <w14:solidFill>
              <w14:schemeClr w14:val="tx1"/>
            </w14:solidFill>
          </w14:textFill>
        </w:rPr>
        <w:t>获取地点：江苏政府采购网</w:t>
      </w:r>
      <w:r>
        <w:rPr>
          <w:rFonts w:hint="eastAsia" w:ascii="宋体" w:hAnsi="宋体" w:cs="宋体"/>
          <w:bCs/>
          <w:color w:val="000000" w:themeColor="text1"/>
          <w:szCs w:val="21"/>
          <w:highlight w:val="none"/>
          <w14:textFill>
            <w14:solidFill>
              <w14:schemeClr w14:val="tx1"/>
            </w14:solidFill>
          </w14:textFill>
        </w:rPr>
        <w:t>。</w:t>
      </w:r>
    </w:p>
    <w:p w14:paraId="37C4F2B5">
      <w:pPr>
        <w:spacing w:after="40" w:line="360" w:lineRule="auto"/>
        <w:ind w:firstLine="525"/>
        <w:rPr>
          <w:rFonts w:hint="eastAsia" w:ascii="宋体" w:hAnsi="宋体" w:cs="宋体"/>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获取方式：网上下载</w:t>
      </w:r>
    </w:p>
    <w:p w14:paraId="546C4871">
      <w:pPr>
        <w:spacing w:after="40" w:line="360" w:lineRule="auto"/>
        <w:ind w:firstLine="525"/>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售价：0元。</w:t>
      </w:r>
    </w:p>
    <w:p w14:paraId="771F1575">
      <w:pPr>
        <w:spacing w:line="360" w:lineRule="auto"/>
        <w:ind w:firstLine="373"/>
        <w:rPr>
          <w:rFonts w:hint="eastAsia" w:ascii="宋体" w:hAnsi="宋体" w:cs="宋体"/>
          <w:b/>
          <w:bCs/>
          <w:color w:val="000000" w:themeColor="text1"/>
          <w:szCs w:val="44"/>
          <w:highlight w:val="none"/>
          <w14:textFill>
            <w14:solidFill>
              <w14:schemeClr w14:val="tx1"/>
            </w14:solidFill>
          </w14:textFill>
        </w:rPr>
      </w:pPr>
      <w:r>
        <w:rPr>
          <w:rFonts w:hint="eastAsia" w:ascii="宋体" w:hAnsi="宋体" w:cs="宋体"/>
          <w:b/>
          <w:bCs/>
          <w:color w:val="000000" w:themeColor="text1"/>
          <w:szCs w:val="44"/>
          <w:highlight w:val="none"/>
          <w14:textFill>
            <w14:solidFill>
              <w14:schemeClr w14:val="tx1"/>
            </w14:solidFill>
          </w14:textFill>
        </w:rPr>
        <w:t>四、</w:t>
      </w:r>
      <w:bookmarkEnd w:id="18"/>
      <w:bookmarkEnd w:id="19"/>
      <w:r>
        <w:rPr>
          <w:rFonts w:hint="eastAsia" w:ascii="宋体" w:hAnsi="宋体" w:cs="宋体"/>
          <w:b/>
          <w:bCs/>
          <w:color w:val="000000" w:themeColor="text1"/>
          <w:szCs w:val="44"/>
          <w:highlight w:val="none"/>
          <w14:textFill>
            <w14:solidFill>
              <w14:schemeClr w14:val="tx1"/>
            </w14:solidFill>
          </w14:textFill>
        </w:rPr>
        <w:t>递交投标文件截止时间、开标时间和地点</w:t>
      </w:r>
      <w:bookmarkEnd w:id="20"/>
      <w:bookmarkEnd w:id="21"/>
    </w:p>
    <w:p w14:paraId="5F107294">
      <w:pPr>
        <w:spacing w:after="40" w:line="360" w:lineRule="auto"/>
        <w:ind w:firstLine="525"/>
        <w:rPr>
          <w:rFonts w:ascii="Microsoft New Tai Lue" w:hAnsi="Microsoft New Tai Lue" w:cs="Microsoft New Tai Lue"/>
          <w:bCs/>
          <w:color w:val="000000" w:themeColor="text1"/>
          <w:szCs w:val="21"/>
          <w:highlight w:val="none"/>
          <w14:textFill>
            <w14:solidFill>
              <w14:schemeClr w14:val="tx1"/>
            </w14:solidFill>
          </w14:textFill>
        </w:rPr>
      </w:pPr>
      <w:bookmarkStart w:id="22" w:name="_Toc80792693"/>
      <w:bookmarkStart w:id="23" w:name="_Toc96347855"/>
      <w:bookmarkStart w:id="24" w:name="_Toc93909069"/>
      <w:r>
        <w:rPr>
          <w:rFonts w:hint="eastAsia" w:ascii="Microsoft New Tai Lue" w:hAnsi="Microsoft New Tai Lue" w:cs="Microsoft New Tai Lue"/>
          <w:bCs/>
          <w:color w:val="000000" w:themeColor="text1"/>
          <w:szCs w:val="21"/>
          <w:highlight w:val="none"/>
          <w14:textFill>
            <w14:solidFill>
              <w14:schemeClr w14:val="tx1"/>
            </w14:solidFill>
          </w14:textFill>
        </w:rPr>
        <w:t>提交投标文件截止时间、开标时间：</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2026</w:t>
      </w:r>
      <w:r>
        <w:rPr>
          <w:rFonts w:hint="eastAsia" w:ascii="Microsoft New Tai Lue" w:hAnsi="Microsoft New Tai Lue" w:cs="Microsoft New Tai Lue"/>
          <w:bCs/>
          <w:color w:val="000000" w:themeColor="text1"/>
          <w:szCs w:val="21"/>
          <w:highlight w:val="none"/>
          <w14:textFill>
            <w14:solidFill>
              <w14:schemeClr w14:val="tx1"/>
            </w14:solidFill>
          </w14:textFill>
        </w:rPr>
        <w:t>年</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1</w:t>
      </w:r>
      <w:r>
        <w:rPr>
          <w:rFonts w:hint="eastAsia" w:ascii="Microsoft New Tai Lue" w:hAnsi="Microsoft New Tai Lue" w:cs="Microsoft New Tai Lue"/>
          <w:bCs/>
          <w:color w:val="000000" w:themeColor="text1"/>
          <w:szCs w:val="21"/>
          <w:highlight w:val="none"/>
          <w14:textFill>
            <w14:solidFill>
              <w14:schemeClr w14:val="tx1"/>
            </w14:solidFill>
          </w14:textFill>
        </w:rPr>
        <w:t>月</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15</w:t>
      </w:r>
      <w:r>
        <w:rPr>
          <w:rFonts w:hint="eastAsia" w:ascii="Microsoft New Tai Lue" w:hAnsi="Microsoft New Tai Lue" w:cs="Microsoft New Tai Lue"/>
          <w:bCs/>
          <w:color w:val="000000" w:themeColor="text1"/>
          <w:szCs w:val="21"/>
          <w:highlight w:val="none"/>
          <w14:textFill>
            <w14:solidFill>
              <w14:schemeClr w14:val="tx1"/>
            </w14:solidFill>
          </w14:textFill>
        </w:rPr>
        <w:t>日</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14：30</w:t>
      </w:r>
      <w:r>
        <w:rPr>
          <w:rFonts w:hint="eastAsia" w:ascii="Microsoft New Tai Lue" w:hAnsi="Microsoft New Tai Lue" w:cs="Microsoft New Tai Lue"/>
          <w:bCs/>
          <w:color w:val="000000" w:themeColor="text1"/>
          <w:szCs w:val="21"/>
          <w:highlight w:val="none"/>
          <w14:textFill>
            <w14:solidFill>
              <w14:schemeClr w14:val="tx1"/>
            </w14:solidFill>
          </w14:textFill>
        </w:rPr>
        <w:t>（北京时间）</w:t>
      </w:r>
    </w:p>
    <w:p w14:paraId="5BB893D3">
      <w:pPr>
        <w:spacing w:after="40" w:line="360" w:lineRule="auto"/>
        <w:ind w:firstLine="525"/>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提交投标文件地点：江苏省政府采购管理交易系统（苏采云）（以下简称“苏采云”）（网址： http://jszfcg.jsczt.cn/）</w:t>
      </w:r>
    </w:p>
    <w:p w14:paraId="60F2A49C">
      <w:pPr>
        <w:spacing w:after="40" w:line="360" w:lineRule="auto"/>
        <w:ind w:firstLine="525"/>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开标地点：“苏采云”网上开标大厅</w:t>
      </w:r>
    </w:p>
    <w:p w14:paraId="138ABB05">
      <w:pPr>
        <w:spacing w:line="360" w:lineRule="auto"/>
        <w:ind w:firstLine="373"/>
        <w:rPr>
          <w:rFonts w:hint="eastAsia" w:ascii="宋体" w:hAnsi="宋体" w:cs="宋体"/>
          <w:b/>
          <w:bCs/>
          <w:color w:val="000000" w:themeColor="text1"/>
          <w:szCs w:val="44"/>
          <w:highlight w:val="none"/>
          <w14:textFill>
            <w14:solidFill>
              <w14:schemeClr w14:val="tx1"/>
            </w14:solidFill>
          </w14:textFill>
        </w:rPr>
      </w:pPr>
      <w:r>
        <w:rPr>
          <w:rFonts w:hint="eastAsia" w:ascii="宋体" w:hAnsi="宋体" w:cs="宋体"/>
          <w:b/>
          <w:bCs/>
          <w:color w:val="000000" w:themeColor="text1"/>
          <w:szCs w:val="44"/>
          <w:highlight w:val="none"/>
          <w14:textFill>
            <w14:solidFill>
              <w14:schemeClr w14:val="tx1"/>
            </w14:solidFill>
          </w14:textFill>
        </w:rPr>
        <w:t>五、</w:t>
      </w:r>
      <w:bookmarkEnd w:id="22"/>
      <w:r>
        <w:rPr>
          <w:rFonts w:hint="eastAsia" w:ascii="宋体" w:hAnsi="宋体" w:cs="宋体"/>
          <w:b/>
          <w:bCs/>
          <w:color w:val="000000" w:themeColor="text1"/>
          <w:szCs w:val="44"/>
          <w:highlight w:val="none"/>
          <w14:textFill>
            <w14:solidFill>
              <w14:schemeClr w14:val="tx1"/>
            </w14:solidFill>
          </w14:textFill>
        </w:rPr>
        <w:t>公告期</w:t>
      </w:r>
      <w:bookmarkEnd w:id="23"/>
      <w:bookmarkEnd w:id="24"/>
      <w:r>
        <w:rPr>
          <w:rFonts w:hint="eastAsia" w:ascii="宋体" w:hAnsi="宋体" w:cs="宋体"/>
          <w:b/>
          <w:bCs/>
          <w:color w:val="000000" w:themeColor="text1"/>
          <w:szCs w:val="44"/>
          <w:highlight w:val="none"/>
          <w14:textFill>
            <w14:solidFill>
              <w14:schemeClr w14:val="tx1"/>
            </w14:solidFill>
          </w14:textFill>
        </w:rPr>
        <w:t>限</w:t>
      </w:r>
    </w:p>
    <w:p w14:paraId="44C68D0D">
      <w:pPr>
        <w:spacing w:line="360" w:lineRule="auto"/>
        <w:ind w:firstLine="52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自本公告发布之日起5个工作日。</w:t>
      </w:r>
    </w:p>
    <w:p w14:paraId="42A5A8AC">
      <w:pPr>
        <w:spacing w:line="360" w:lineRule="auto"/>
        <w:ind w:firstLine="373"/>
        <w:rPr>
          <w:rFonts w:hint="eastAsia" w:ascii="宋体" w:hAnsi="宋体" w:cs="宋体"/>
          <w:b/>
          <w:bCs/>
          <w:color w:val="000000" w:themeColor="text1"/>
          <w:szCs w:val="44"/>
          <w:highlight w:val="none"/>
          <w14:textFill>
            <w14:solidFill>
              <w14:schemeClr w14:val="tx1"/>
            </w14:solidFill>
          </w14:textFill>
        </w:rPr>
      </w:pPr>
      <w:bookmarkStart w:id="25" w:name="_Toc96347856"/>
      <w:bookmarkStart w:id="26" w:name="_Toc93909070"/>
      <w:r>
        <w:rPr>
          <w:rFonts w:hint="eastAsia" w:ascii="宋体" w:hAnsi="宋体" w:cs="宋体"/>
          <w:b/>
          <w:bCs/>
          <w:color w:val="000000" w:themeColor="text1"/>
          <w:szCs w:val="44"/>
          <w:highlight w:val="none"/>
          <w14:textFill>
            <w14:solidFill>
              <w14:schemeClr w14:val="tx1"/>
            </w14:solidFill>
          </w14:textFill>
        </w:rPr>
        <w:t>六、其他补充事宜</w:t>
      </w:r>
      <w:bookmarkEnd w:id="25"/>
      <w:bookmarkEnd w:id="26"/>
    </w:p>
    <w:p w14:paraId="05E06296">
      <w:pPr>
        <w:spacing w:line="360" w:lineRule="auto"/>
        <w:ind w:firstLine="420"/>
        <w:rPr>
          <w:rFonts w:hint="eastAsia" w:ascii="宋体" w:hAnsi="宋体" w:cs="宋体"/>
          <w:bCs/>
          <w:color w:val="000000" w:themeColor="text1"/>
          <w:szCs w:val="21"/>
          <w:highlight w:val="none"/>
          <w14:textFill>
            <w14:solidFill>
              <w14:schemeClr w14:val="tx1"/>
            </w14:solidFill>
          </w14:textFill>
        </w:rPr>
      </w:pPr>
      <w:bookmarkStart w:id="27" w:name="_Toc80264702"/>
      <w:bookmarkStart w:id="28" w:name="_Toc80792694"/>
      <w:bookmarkStart w:id="29" w:name="_Toc93909071"/>
      <w:bookmarkStart w:id="30" w:name="_Toc96347857"/>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政府采购支持政策:</w:t>
      </w:r>
    </w:p>
    <w:p w14:paraId="7188215A">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（一）《政府采购促进中小企业发展管理办法》</w:t>
      </w:r>
    </w:p>
    <w:p w14:paraId="4413E760">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（二）《关于政府采购支持监狱企业发展有关问题的通知》</w:t>
      </w:r>
    </w:p>
    <w:p w14:paraId="20418B32">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（三）《关于促进残疾人就业政府采购政策的通知》</w:t>
      </w:r>
    </w:p>
    <w:p w14:paraId="0B9B57D3">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（四）《关于调整优化节能产品、环境标志产品政府采购执行机制的通知》</w:t>
      </w:r>
    </w:p>
    <w:p w14:paraId="6A802AB4">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（五）《关于做好政府采购支持企业发展有关事项的通知》</w:t>
      </w:r>
    </w:p>
    <w:p w14:paraId="2214967E">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2、供应商诚信档案管理</w:t>
      </w:r>
    </w:p>
    <w:p w14:paraId="5AA96337">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响应文件一并递交。由于特殊原因未及时注册的供应商可先行获取招标文件，但必须在提交投标文件截止日两天前办理。</w:t>
      </w:r>
    </w:p>
    <w:p w14:paraId="36AF4342">
      <w:pPr>
        <w:numPr>
          <w:ilvl w:val="0"/>
          <w:numId w:val="1"/>
        </w:num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在政府采购资格审查环节，供应商只需提供书面《南京市政府采购供应商信用记录表暨信用承诺书》，即可替代以下证明材料：</w:t>
      </w:r>
    </w:p>
    <w:p w14:paraId="47F9A097">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（1）符合国家相关规定的财务状况报告；</w:t>
      </w:r>
    </w:p>
    <w:p w14:paraId="6448E53D">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（2）依法缴纳税收的证明材料；</w:t>
      </w:r>
    </w:p>
    <w:p w14:paraId="0B1068CA">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（3）依法缴纳社会保障资金的证明材料；</w:t>
      </w:r>
    </w:p>
    <w:p w14:paraId="255DFBBD">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（4）具备履行政府采购合同所必需的设备和专业技术能力的证明材料；</w:t>
      </w:r>
    </w:p>
    <w:p w14:paraId="5C3827C4">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（5）参加政府采购活动前三年内在经营活动中没有重大违法记录的证明材料；</w:t>
      </w:r>
    </w:p>
    <w:p w14:paraId="4616CBD9">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（6）未被列入失信被执行人、重大税收违法失信主体、政府采购严重违法失信行为记录名单的证明材料。</w:t>
      </w:r>
    </w:p>
    <w:p w14:paraId="15CBC813">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供应商在中标成交后，应按采购文件要求，将上述由信用承诺书替代的证明材料提交采购人或采购代理机构核验。经核验无误后，由采购人或采购代理机构发出中标通知书。</w:t>
      </w:r>
    </w:p>
    <w:p w14:paraId="77FA2B5F">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供应商涉及以下情形的，不适用信用承诺：</w:t>
      </w:r>
    </w:p>
    <w:p w14:paraId="6687B603">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（1）供应商被列入严重失信主体名单；</w:t>
      </w:r>
    </w:p>
    <w:p w14:paraId="1DF9EE03">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（2）被相关监管部门作出行政处罚且尚在处罚有效期内；</w:t>
      </w:r>
    </w:p>
    <w:p w14:paraId="3245A609">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（3）其他法律、行政法规规定的不适用信用承诺的情形。</w:t>
      </w:r>
    </w:p>
    <w:p w14:paraId="7772F8B6">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供应商对信用承诺内容的真实性、合法性、有效性负责。如作出虚假信用承诺，视同为“提供虚假材料谋取中标”的违法行为。</w:t>
      </w:r>
    </w:p>
    <w:p w14:paraId="3CFEFEC7">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4、潜在供应商访问政府采购管理交易系统（苏采云）的网络地址和方法：</w:t>
      </w:r>
    </w:p>
    <w:p w14:paraId="32EC40FF">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14:paraId="4BAEF9EF">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（2）“CA数字证书”的获取：供应商需办理CA锁，“苏采云”系统目前仅支持“苏采云”系统下的政务CA，省内各地区办理的“苏采云”系统下的政务CA全省通用。</w:t>
      </w:r>
    </w:p>
    <w:p w14:paraId="344EE481">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（3）“CA数字证书”的办理材料以及供应商操作手册详见：http://jsxcmm.com/help/gys.html。</w:t>
      </w:r>
    </w:p>
    <w:p w14:paraId="7F758B09">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（4）潜在供应商访问“苏采云”系统的网络地址和方法：“苏采云”系统的网址：http://jszfcg.jsczt.cn/jszc/login。</w:t>
      </w:r>
    </w:p>
    <w:p w14:paraId="3932DD63">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（5）采购文件（后缀名为“.kedt”）、供应商操作手册及政府采购客户端工具也可通过“苏采云”系统--已报名项目--报名详情页面内相应链接进行下载。</w:t>
      </w:r>
    </w:p>
    <w:p w14:paraId="4A9C0D77">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（6）招标代理机构（采购代理机构）将数据电文形式的采购文件加载至“苏采云”系统，供潜在供应商下载或者查阅。</w:t>
      </w:r>
    </w:p>
    <w:p w14:paraId="762FD9AE">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（7）苏采云系统使用谷歌浏览器参与不见面开标。</w:t>
      </w:r>
    </w:p>
    <w:p w14:paraId="6C3FF6F3">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（8）“苏采云”南京地区客服热线025-83633744、025-83633743。</w:t>
      </w:r>
    </w:p>
    <w:p w14:paraId="292E5A1E">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本项目为不见面开标项目，参与投标的单位代表必须使用CA证书至开标大厅解密。在开标、评标过程中投标单位代表须在网上不见面开标系统中保持在线状态，请供应商确保电脑、系统及其他设备（视频输入输出设备等）无误，直至项目结束始终保持系统在线状态。解密完成后及时关注开标大厅，等待答疑澄清（如有）等提示。由于投标单位代表不在线所造成的一切后果由投标人自行承担。</w:t>
      </w:r>
    </w:p>
    <w:p w14:paraId="083B663C">
      <w:pPr>
        <w:spacing w:line="360" w:lineRule="auto"/>
        <w:ind w:firstLine="373"/>
        <w:rPr>
          <w:rFonts w:hint="eastAsia" w:ascii="宋体" w:hAnsi="宋体" w:cs="宋体"/>
          <w:b/>
          <w:bCs/>
          <w:color w:val="000000" w:themeColor="text1"/>
          <w:szCs w:val="44"/>
          <w:highlight w:val="none"/>
          <w14:textFill>
            <w14:solidFill>
              <w14:schemeClr w14:val="tx1"/>
            </w14:solidFill>
          </w14:textFill>
        </w:rPr>
      </w:pPr>
      <w:r>
        <w:rPr>
          <w:rFonts w:hint="eastAsia" w:ascii="宋体" w:hAnsi="宋体" w:cs="宋体"/>
          <w:b/>
          <w:bCs/>
          <w:color w:val="000000" w:themeColor="text1"/>
          <w:szCs w:val="44"/>
          <w:highlight w:val="none"/>
          <w14:textFill>
            <w14:solidFill>
              <w14:schemeClr w14:val="tx1"/>
            </w14:solidFill>
          </w14:textFill>
        </w:rPr>
        <w:t>七、</w:t>
      </w:r>
      <w:bookmarkEnd w:id="27"/>
      <w:bookmarkEnd w:id="28"/>
      <w:r>
        <w:rPr>
          <w:rFonts w:hint="eastAsia" w:ascii="宋体" w:hAnsi="宋体" w:cs="宋体"/>
          <w:b/>
          <w:bCs/>
          <w:color w:val="000000" w:themeColor="text1"/>
          <w:szCs w:val="44"/>
          <w:highlight w:val="none"/>
          <w14:textFill>
            <w14:solidFill>
              <w14:schemeClr w14:val="tx1"/>
            </w14:solidFill>
          </w14:textFill>
        </w:rPr>
        <w:t>对本次招标提出询问，请按以下方式联系。</w:t>
      </w:r>
      <w:bookmarkEnd w:id="29"/>
      <w:bookmarkEnd w:id="30"/>
    </w:p>
    <w:p w14:paraId="343D7928">
      <w:pPr>
        <w:spacing w:line="360" w:lineRule="auto"/>
        <w:ind w:firstLine="525"/>
        <w:rPr>
          <w:rFonts w:hint="eastAsia" w:ascii="宋体" w:hAnsi="宋体" w:cs="宋体"/>
          <w:color w:val="000000" w:themeColor="text1"/>
          <w:szCs w:val="21"/>
          <w:highlight w:val="none"/>
          <w14:textFill>
            <w14:solidFill>
              <w14:schemeClr w14:val="tx1"/>
            </w14:solidFill>
          </w14:textFill>
        </w:rPr>
      </w:pPr>
      <w:bookmarkStart w:id="31" w:name="_Toc28359085"/>
      <w:r>
        <w:rPr>
          <w:rFonts w:hint="eastAsia" w:ascii="宋体" w:hAnsi="宋体" w:cs="宋体"/>
          <w:color w:val="000000" w:themeColor="text1"/>
          <w:szCs w:val="21"/>
          <w:highlight w:val="none"/>
          <w14:textFill>
            <w14:solidFill>
              <w14:schemeClr w14:val="tx1"/>
            </w14:solidFill>
          </w14:textFill>
        </w:rPr>
        <w:t>1．采购人信息</w:t>
      </w:r>
    </w:p>
    <w:p w14:paraId="0B756FB9">
      <w:pPr>
        <w:spacing w:line="360" w:lineRule="auto"/>
        <w:ind w:firstLine="52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称：南京鼓楼医院</w:t>
      </w:r>
    </w:p>
    <w:p w14:paraId="3557DF3D">
      <w:pPr>
        <w:spacing w:line="360" w:lineRule="auto"/>
        <w:ind w:firstLine="52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址：南京市玄武区双龙巷5号A座405房间</w:t>
      </w:r>
    </w:p>
    <w:p w14:paraId="5D4FABA2">
      <w:pPr>
        <w:spacing w:line="360" w:lineRule="auto"/>
        <w:ind w:firstLine="525"/>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lang w:val="en-US" w:eastAsia="zh-CN"/>
          <w14:textFill>
            <w14:solidFill>
              <w14:schemeClr w14:val="tx1"/>
            </w14:solidFill>
          </w14:textFill>
        </w:rPr>
        <w:t>马老师</w:t>
      </w:r>
    </w:p>
    <w:p w14:paraId="7BFB4F46">
      <w:pPr>
        <w:spacing w:line="360" w:lineRule="auto"/>
        <w:ind w:firstLine="52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r>
        <w:rPr>
          <w:rFonts w:hint="eastAsia" w:ascii="宋体" w:hAnsi="宋体" w:cs="宋体"/>
          <w:color w:val="000000" w:themeColor="text1"/>
          <w:szCs w:val="21"/>
          <w:highlight w:val="none"/>
          <w:lang w:val="en-US" w:eastAsia="zh-CN"/>
          <w14:textFill>
            <w14:solidFill>
              <w14:schemeClr w14:val="tx1"/>
            </w14:solidFill>
          </w14:textFill>
        </w:rPr>
        <w:t>025-83105762</w:t>
      </w:r>
    </w:p>
    <w:p w14:paraId="25E5814F">
      <w:pPr>
        <w:spacing w:line="360" w:lineRule="auto"/>
        <w:ind w:firstLine="52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p>
    <w:p w14:paraId="6683C9C0">
      <w:pPr>
        <w:spacing w:line="360" w:lineRule="auto"/>
        <w:ind w:firstLine="52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称：江苏省招标中心有限公司</w:t>
      </w:r>
    </w:p>
    <w:p w14:paraId="57639698">
      <w:pPr>
        <w:spacing w:line="360" w:lineRule="auto"/>
        <w:ind w:firstLine="52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址：南京市雨花台区宁双路19号云密城C栋3楼305室</w:t>
      </w:r>
    </w:p>
    <w:p w14:paraId="0CE88CAC">
      <w:pPr>
        <w:spacing w:line="360" w:lineRule="auto"/>
        <w:ind w:firstLine="52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lang w:eastAsia="zh-CN"/>
          <w14:textFill>
            <w14:solidFill>
              <w14:schemeClr w14:val="tx1"/>
            </w14:solidFill>
          </w14:textFill>
        </w:rPr>
        <w:t>高颖</w:t>
      </w:r>
      <w:r>
        <w:rPr>
          <w:rFonts w:hint="eastAsia" w:ascii="宋体" w:hAnsi="宋体" w:cs="宋体"/>
          <w:color w:val="000000" w:themeColor="text1"/>
          <w:szCs w:val="21"/>
          <w:highlight w:val="none"/>
          <w14:textFill>
            <w14:solidFill>
              <w14:schemeClr w14:val="tx1"/>
            </w14:solidFill>
          </w14:textFill>
        </w:rPr>
        <w:t>、呼禹、宗超</w:t>
      </w:r>
    </w:p>
    <w:p w14:paraId="4BC964D6">
      <w:pPr>
        <w:spacing w:line="360" w:lineRule="auto"/>
        <w:ind w:firstLine="52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r>
        <w:rPr>
          <w:rFonts w:hint="eastAsia" w:ascii="宋体" w:hAnsi="宋体" w:cs="宋体"/>
          <w:color w:val="000000" w:themeColor="text1"/>
          <w:szCs w:val="21"/>
          <w:highlight w:val="none"/>
          <w:lang w:eastAsia="zh-CN"/>
          <w14:textFill>
            <w14:solidFill>
              <w14:schemeClr w14:val="tx1"/>
            </w14:solidFill>
          </w14:textFill>
        </w:rPr>
        <w:t>18805151053</w:t>
      </w:r>
      <w:r>
        <w:rPr>
          <w:rFonts w:hint="eastAsia" w:ascii="宋体" w:hAnsi="宋体" w:cs="宋体"/>
          <w:color w:val="000000" w:themeColor="text1"/>
          <w:szCs w:val="21"/>
          <w:highlight w:val="none"/>
          <w14:textFill>
            <w14:solidFill>
              <w14:schemeClr w14:val="tx1"/>
            </w14:solidFill>
          </w14:textFill>
        </w:rPr>
        <w:t>、18761879918、13851876930</w:t>
      </w:r>
    </w:p>
    <w:p w14:paraId="5198213B">
      <w:pPr>
        <w:spacing w:line="360" w:lineRule="auto"/>
        <w:ind w:firstLine="52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p>
    <w:p w14:paraId="14373CDE">
      <w:pPr>
        <w:spacing w:line="360" w:lineRule="auto"/>
        <w:ind w:firstLine="52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ascii="宋体" w:hAnsi="宋体" w:cs="宋体"/>
          <w:color w:val="000000" w:themeColor="text1"/>
          <w:szCs w:val="21"/>
          <w:highlight w:val="none"/>
          <w:lang w:eastAsia="zh-CN"/>
          <w14:textFill>
            <w14:solidFill>
              <w14:schemeClr w14:val="tx1"/>
            </w14:solidFill>
          </w14:textFill>
        </w:rPr>
        <w:t>高颖</w:t>
      </w:r>
      <w:r>
        <w:rPr>
          <w:rFonts w:hint="eastAsia" w:ascii="宋体" w:hAnsi="宋体" w:cs="宋体"/>
          <w:color w:val="000000" w:themeColor="text1"/>
          <w:szCs w:val="21"/>
          <w:highlight w:val="none"/>
          <w14:textFill>
            <w14:solidFill>
              <w14:schemeClr w14:val="tx1"/>
            </w14:solidFill>
          </w14:textFill>
        </w:rPr>
        <w:t>、呼禹</w:t>
      </w:r>
    </w:p>
    <w:p w14:paraId="31C18E2F">
      <w:pPr>
        <w:spacing w:line="360" w:lineRule="auto"/>
        <w:ind w:firstLine="52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lang w:eastAsia="zh-CN"/>
          <w14:textFill>
            <w14:solidFill>
              <w14:schemeClr w14:val="tx1"/>
            </w14:solidFill>
          </w14:textFill>
        </w:rPr>
        <w:t>18805151053</w:t>
      </w:r>
      <w:r>
        <w:rPr>
          <w:rFonts w:hint="eastAsia" w:ascii="宋体" w:hAnsi="宋体" w:cs="宋体"/>
          <w:color w:val="000000" w:themeColor="text1"/>
          <w:szCs w:val="21"/>
          <w:highlight w:val="none"/>
          <w14:textFill>
            <w14:solidFill>
              <w14:schemeClr w14:val="tx1"/>
            </w14:solidFill>
          </w14:textFill>
        </w:rPr>
        <w:t>、18761879918</w:t>
      </w:r>
    </w:p>
    <w:p w14:paraId="58593211">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clear="all"/>
      </w:r>
      <w:bookmarkEnd w:id="5"/>
      <w:bookmarkEnd w:id="31"/>
    </w:p>
    <w:p w14:paraId="39C56A10">
      <w:pPr>
        <w:pStyle w:val="19"/>
        <w:rPr>
          <w:color w:val="000000" w:themeColor="text1"/>
          <w:highlight w:val="none"/>
          <w14:textFill>
            <w14:solidFill>
              <w14:schemeClr w14:val="tx1"/>
            </w14:solidFill>
          </w14:textFill>
        </w:rPr>
      </w:pPr>
    </w:p>
    <w:p w14:paraId="462D3ED2">
      <w:pPr>
        <w:pStyle w:val="42"/>
        <w:rPr>
          <w:rFonts w:hint="eastAsia" w:ascii="宋体" w:hAnsi="宋体" w:cs="宋体"/>
          <w:color w:val="000000" w:themeColor="text1"/>
          <w:highlight w:val="none"/>
          <w14:textFill>
            <w14:solidFill>
              <w14:schemeClr w14:val="tx1"/>
            </w14:solidFill>
          </w14:textFill>
        </w:rPr>
      </w:pPr>
      <w:bookmarkStart w:id="32" w:name="_Toc107246212"/>
      <w:r>
        <w:rPr>
          <w:rFonts w:hint="eastAsia" w:ascii="宋体" w:hAnsi="宋体" w:cs="宋体"/>
          <w:color w:val="000000" w:themeColor="text1"/>
          <w:highlight w:val="none"/>
          <w14:textFill>
            <w14:solidFill>
              <w14:schemeClr w14:val="tx1"/>
            </w14:solidFill>
          </w14:textFill>
        </w:rPr>
        <w:t>第二章  投标人须知</w:t>
      </w:r>
      <w:bookmarkEnd w:id="6"/>
      <w:bookmarkEnd w:id="32"/>
    </w:p>
    <w:p w14:paraId="0EA01B7F">
      <w:pPr>
        <w:ind w:firstLine="569"/>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投标人须知前附表</w:t>
      </w:r>
    </w:p>
    <w:p w14:paraId="7F9DB965">
      <w:pPr>
        <w:ind w:firstLine="372"/>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本表是对《投标人须知》正文的具体补充和修改，如有矛盾，以本《前附表》为准。</w:t>
      </w:r>
    </w:p>
    <w:p w14:paraId="7CF55EB6">
      <w:pPr>
        <w:ind w:firstLine="372"/>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标记“</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”的选项意为适用于本项目，标记“□”的选项意为不适用于本项目。</w:t>
      </w:r>
    </w:p>
    <w:tbl>
      <w:tblPr>
        <w:tblStyle w:val="45"/>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0"/>
        <w:gridCol w:w="2835"/>
        <w:gridCol w:w="4982"/>
      </w:tblGrid>
      <w:tr w14:paraId="38B8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07B19EB8">
            <w:pPr>
              <w:pStyle w:val="274"/>
              <w:spacing w:line="360" w:lineRule="auto"/>
              <w:rPr>
                <w:rFonts w:hint="eastAsia"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序号</w:t>
            </w:r>
          </w:p>
        </w:tc>
        <w:tc>
          <w:tcPr>
            <w:tcW w:w="850" w:type="dxa"/>
            <w:noWrap/>
            <w:vAlign w:val="center"/>
          </w:tcPr>
          <w:p w14:paraId="3C6F090C">
            <w:pPr>
              <w:pStyle w:val="274"/>
              <w:spacing w:line="360" w:lineRule="auto"/>
              <w:rPr>
                <w:rFonts w:hint="eastAsia"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条款号</w:t>
            </w:r>
          </w:p>
        </w:tc>
        <w:tc>
          <w:tcPr>
            <w:tcW w:w="2835" w:type="dxa"/>
            <w:noWrap/>
            <w:vAlign w:val="center"/>
          </w:tcPr>
          <w:p w14:paraId="3BCBCA58">
            <w:pPr>
              <w:pStyle w:val="274"/>
              <w:spacing w:line="360" w:lineRule="auto"/>
              <w:ind w:firstLine="373"/>
              <w:rPr>
                <w:rFonts w:hint="eastAsia"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条款名称</w:t>
            </w:r>
          </w:p>
        </w:tc>
        <w:tc>
          <w:tcPr>
            <w:tcW w:w="4982" w:type="dxa"/>
            <w:noWrap/>
            <w:vAlign w:val="center"/>
          </w:tcPr>
          <w:p w14:paraId="7978002D">
            <w:pPr>
              <w:pStyle w:val="274"/>
              <w:spacing w:line="360" w:lineRule="auto"/>
              <w:ind w:firstLine="373"/>
              <w:rPr>
                <w:rFonts w:hint="eastAsia"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编列内容规定</w:t>
            </w:r>
          </w:p>
        </w:tc>
      </w:tr>
      <w:tr w14:paraId="3617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6BC76144">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w:t>
            </w:r>
          </w:p>
        </w:tc>
        <w:tc>
          <w:tcPr>
            <w:tcW w:w="850" w:type="dxa"/>
            <w:noWrap/>
            <w:vAlign w:val="center"/>
          </w:tcPr>
          <w:p w14:paraId="5678BC0C">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2.1</w:t>
            </w:r>
          </w:p>
        </w:tc>
        <w:tc>
          <w:tcPr>
            <w:tcW w:w="2835" w:type="dxa"/>
            <w:noWrap/>
            <w:vAlign w:val="center"/>
          </w:tcPr>
          <w:p w14:paraId="4A128B11">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采购人</w:t>
            </w:r>
          </w:p>
        </w:tc>
        <w:tc>
          <w:tcPr>
            <w:tcW w:w="4982" w:type="dxa"/>
            <w:noWrap/>
            <w:vAlign w:val="center"/>
          </w:tcPr>
          <w:p w14:paraId="513C5475">
            <w:pPr>
              <w:pStyle w:val="271"/>
              <w:spacing w:before="160" w:line="276" w:lineRule="auto"/>
              <w:rPr>
                <w:rFonts w:hint="eastAsia"/>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名  称：南京鼓楼医院</w:t>
            </w:r>
          </w:p>
          <w:p w14:paraId="2AE4647A">
            <w:pPr>
              <w:pStyle w:val="271"/>
              <w:spacing w:before="160" w:line="276" w:lineRule="auto"/>
              <w:rPr>
                <w:rFonts w:hint="eastAsia"/>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地  址：南京市玄武区双龙巷5号A座405房间</w:t>
            </w:r>
          </w:p>
          <w:p w14:paraId="1369E907">
            <w:pPr>
              <w:pStyle w:val="271"/>
              <w:spacing w:before="160" w:line="276" w:lineRule="auto"/>
              <w:rPr>
                <w:rFonts w:hint="eastAsia" w:eastAsia="宋体"/>
                <w:color w:val="000000" w:themeColor="text1"/>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联系人：</w:t>
            </w:r>
            <w:r>
              <w:rPr>
                <w:rFonts w:hint="eastAsia"/>
                <w:color w:val="000000" w:themeColor="text1"/>
                <w:sz w:val="21"/>
                <w:szCs w:val="21"/>
                <w:highlight w:val="none"/>
                <w:lang w:val="en-US" w:eastAsia="zh-CN" w:bidi="ar-SA"/>
                <w14:textFill>
                  <w14:solidFill>
                    <w14:schemeClr w14:val="tx1"/>
                  </w14:solidFill>
                </w14:textFill>
              </w:rPr>
              <w:t>马老师</w:t>
            </w:r>
          </w:p>
          <w:p w14:paraId="08BAB75A">
            <w:pPr>
              <w:pStyle w:val="271"/>
              <w:spacing w:before="160" w:line="276" w:lineRule="auto"/>
              <w:rPr>
                <w:rFonts w:hint="eastAsia"/>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电  话：</w:t>
            </w:r>
            <w:r>
              <w:rPr>
                <w:rFonts w:hint="eastAsia" w:ascii="宋体" w:hAnsi="宋体" w:eastAsia="宋体" w:cs="宋体"/>
                <w:color w:val="000000" w:themeColor="text1"/>
                <w:szCs w:val="21"/>
                <w:highlight w:val="none"/>
                <w:u w:val="none"/>
                <w:lang w:val="en-US" w:eastAsia="zh-CN"/>
                <w14:textFill>
                  <w14:solidFill>
                    <w14:schemeClr w14:val="tx1"/>
                  </w14:solidFill>
                </w14:textFill>
              </w:rPr>
              <w:t>025-83105762</w:t>
            </w:r>
          </w:p>
        </w:tc>
      </w:tr>
      <w:tr w14:paraId="460E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16CFA5D2">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w:t>
            </w:r>
          </w:p>
        </w:tc>
        <w:tc>
          <w:tcPr>
            <w:tcW w:w="850" w:type="dxa"/>
            <w:noWrap/>
            <w:vAlign w:val="center"/>
          </w:tcPr>
          <w:p w14:paraId="45E15277">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2.2</w:t>
            </w:r>
          </w:p>
        </w:tc>
        <w:tc>
          <w:tcPr>
            <w:tcW w:w="2835" w:type="dxa"/>
            <w:noWrap/>
            <w:vAlign w:val="center"/>
          </w:tcPr>
          <w:p w14:paraId="5CD0C773">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采购代理机构</w:t>
            </w:r>
          </w:p>
        </w:tc>
        <w:tc>
          <w:tcPr>
            <w:tcW w:w="4982" w:type="dxa"/>
            <w:noWrap/>
            <w:vAlign w:val="center"/>
          </w:tcPr>
          <w:p w14:paraId="1F1F6EB2">
            <w:pPr>
              <w:pStyle w:val="271"/>
              <w:spacing w:before="160" w:line="276" w:lineRule="auto"/>
              <w:rPr>
                <w:rFonts w:hint="eastAsia"/>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名 称 ：江苏省招标中心有限公司</w:t>
            </w:r>
          </w:p>
          <w:p w14:paraId="55CF2D18">
            <w:pPr>
              <w:pStyle w:val="271"/>
              <w:spacing w:before="160" w:line="276" w:lineRule="auto"/>
              <w:rPr>
                <w:rFonts w:hint="eastAsia"/>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地 址 ：</w:t>
            </w:r>
            <w:r>
              <w:rPr>
                <w:rFonts w:hint="eastAsia" w:ascii="宋体" w:hAnsi="宋体" w:cs="宋体"/>
                <w:color w:val="000000" w:themeColor="text1"/>
                <w:szCs w:val="21"/>
                <w:highlight w:val="none"/>
                <w14:textFill>
                  <w14:solidFill>
                    <w14:schemeClr w14:val="tx1"/>
                  </w14:solidFill>
                </w14:textFill>
              </w:rPr>
              <w:t>南京市雨花台区宁双路19号云密城C栋3楼305室</w:t>
            </w:r>
          </w:p>
          <w:p w14:paraId="57520A7C">
            <w:pPr>
              <w:pStyle w:val="271"/>
              <w:spacing w:before="160" w:line="276" w:lineRule="auto"/>
              <w:rPr>
                <w:rFonts w:hint="eastAsia"/>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联系人：</w:t>
            </w:r>
            <w:r>
              <w:rPr>
                <w:rFonts w:hint="eastAsia"/>
                <w:color w:val="000000" w:themeColor="text1"/>
                <w:sz w:val="21"/>
                <w:szCs w:val="21"/>
                <w:highlight w:val="none"/>
                <w:lang w:val="en-US" w:eastAsia="zh-CN" w:bidi="ar-SA"/>
                <w14:textFill>
                  <w14:solidFill>
                    <w14:schemeClr w14:val="tx1"/>
                  </w14:solidFill>
                </w14:textFill>
              </w:rPr>
              <w:t>高颖</w:t>
            </w:r>
            <w:r>
              <w:rPr>
                <w:rFonts w:hint="eastAsia"/>
                <w:color w:val="000000" w:themeColor="text1"/>
                <w:sz w:val="21"/>
                <w:szCs w:val="21"/>
                <w:highlight w:val="none"/>
                <w:lang w:val="en-US" w:bidi="ar-SA"/>
                <w14:textFill>
                  <w14:solidFill>
                    <w14:schemeClr w14:val="tx1"/>
                  </w14:solidFill>
                </w14:textFill>
              </w:rPr>
              <w:t>、呼禹、宗超</w:t>
            </w:r>
          </w:p>
          <w:p w14:paraId="655E0577">
            <w:pPr>
              <w:pStyle w:val="271"/>
              <w:spacing w:before="160" w:line="276" w:lineRule="auto"/>
              <w:rPr>
                <w:rFonts w:hint="eastAsia"/>
                <w:color w:val="000000" w:themeColor="text1"/>
                <w:sz w:val="21"/>
                <w:szCs w:val="21"/>
                <w:highlight w:val="none"/>
                <w:lang w:val="en-US" w:bidi="ar-SA"/>
                <w14:textFill>
                  <w14:solidFill>
                    <w14:schemeClr w14:val="tx1"/>
                  </w14:solidFill>
                </w14:textFill>
              </w:rPr>
            </w:pPr>
            <w:r>
              <w:rPr>
                <w:rFonts w:hint="eastAsia"/>
                <w:color w:val="000000" w:themeColor="text1"/>
                <w:sz w:val="21"/>
                <w:szCs w:val="21"/>
                <w:highlight w:val="none"/>
                <w:lang w:val="en-US" w:bidi="ar-SA"/>
                <w14:textFill>
                  <w14:solidFill>
                    <w14:schemeClr w14:val="tx1"/>
                  </w14:solidFill>
                </w14:textFill>
              </w:rPr>
              <w:t>电  话：</w:t>
            </w:r>
            <w:r>
              <w:rPr>
                <w:rFonts w:hint="eastAsia"/>
                <w:color w:val="000000" w:themeColor="text1"/>
                <w:sz w:val="21"/>
                <w:szCs w:val="21"/>
                <w:highlight w:val="none"/>
                <w:lang w:val="en-US" w:eastAsia="zh-CN" w:bidi="ar-SA"/>
                <w14:textFill>
                  <w14:solidFill>
                    <w14:schemeClr w14:val="tx1"/>
                  </w14:solidFill>
                </w14:textFill>
              </w:rPr>
              <w:t>18805151053</w:t>
            </w:r>
            <w:r>
              <w:rPr>
                <w:rFonts w:hint="eastAsia"/>
                <w:color w:val="000000" w:themeColor="text1"/>
                <w:sz w:val="21"/>
                <w:szCs w:val="21"/>
                <w:highlight w:val="none"/>
                <w:lang w:val="en-US" w:bidi="ar-SA"/>
                <w14:textFill>
                  <w14:solidFill>
                    <w14:schemeClr w14:val="tx1"/>
                  </w14:solidFill>
                </w14:textFill>
              </w:rPr>
              <w:t>、18761879918、13851876930</w:t>
            </w:r>
          </w:p>
        </w:tc>
      </w:tr>
      <w:tr w14:paraId="10AA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noWrap/>
            <w:vAlign w:val="center"/>
          </w:tcPr>
          <w:p w14:paraId="4BCB8C0E">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w:t>
            </w:r>
          </w:p>
        </w:tc>
        <w:tc>
          <w:tcPr>
            <w:tcW w:w="850" w:type="dxa"/>
            <w:noWrap/>
            <w:vAlign w:val="center"/>
          </w:tcPr>
          <w:p w14:paraId="03EBEE96">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w:t>
            </w:r>
          </w:p>
        </w:tc>
        <w:tc>
          <w:tcPr>
            <w:tcW w:w="2835" w:type="dxa"/>
            <w:noWrap/>
            <w:vAlign w:val="center"/>
          </w:tcPr>
          <w:p w14:paraId="64792407">
            <w:pPr>
              <w:pStyle w:val="274"/>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本项目执行的政府采购政策</w:t>
            </w:r>
          </w:p>
        </w:tc>
        <w:tc>
          <w:tcPr>
            <w:tcW w:w="4982" w:type="dxa"/>
            <w:noWrap/>
            <w:vAlign w:val="center"/>
          </w:tcPr>
          <w:p w14:paraId="7FFA06C7">
            <w:pPr>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招标文件第一章《招标公告》</w:t>
            </w:r>
          </w:p>
        </w:tc>
      </w:tr>
      <w:tr w14:paraId="5844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noWrap/>
            <w:vAlign w:val="center"/>
          </w:tcPr>
          <w:p w14:paraId="10ED2A33">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w:t>
            </w:r>
          </w:p>
        </w:tc>
        <w:tc>
          <w:tcPr>
            <w:tcW w:w="850" w:type="dxa"/>
            <w:noWrap/>
            <w:vAlign w:val="center"/>
          </w:tcPr>
          <w:p w14:paraId="3DD12E30">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8.1</w:t>
            </w:r>
          </w:p>
        </w:tc>
        <w:tc>
          <w:tcPr>
            <w:tcW w:w="2835" w:type="dxa"/>
            <w:noWrap/>
            <w:vAlign w:val="center"/>
          </w:tcPr>
          <w:p w14:paraId="72B08F7D">
            <w:pPr>
              <w:spacing w:line="276"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现场考察</w:t>
            </w:r>
          </w:p>
        </w:tc>
        <w:tc>
          <w:tcPr>
            <w:tcW w:w="4982" w:type="dxa"/>
            <w:noWrap/>
            <w:vAlign w:val="center"/>
          </w:tcPr>
          <w:p w14:paraId="32414999">
            <w:pPr>
              <w:spacing w:line="276"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■不组织</w:t>
            </w:r>
          </w:p>
        </w:tc>
      </w:tr>
      <w:tr w14:paraId="4E16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noWrap/>
            <w:vAlign w:val="center"/>
          </w:tcPr>
          <w:p w14:paraId="28986031">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w:t>
            </w:r>
          </w:p>
        </w:tc>
        <w:tc>
          <w:tcPr>
            <w:tcW w:w="850" w:type="dxa"/>
            <w:noWrap/>
            <w:vAlign w:val="center"/>
          </w:tcPr>
          <w:p w14:paraId="625CAA5F">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9.1</w:t>
            </w:r>
          </w:p>
        </w:tc>
        <w:tc>
          <w:tcPr>
            <w:tcW w:w="2835" w:type="dxa"/>
            <w:noWrap/>
            <w:vAlign w:val="center"/>
          </w:tcPr>
          <w:p w14:paraId="5EA2FFFF">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开标前答疑会</w:t>
            </w:r>
          </w:p>
        </w:tc>
        <w:tc>
          <w:tcPr>
            <w:tcW w:w="4982" w:type="dxa"/>
            <w:noWrap/>
            <w:vAlign w:val="center"/>
          </w:tcPr>
          <w:p w14:paraId="031D47F3">
            <w:pPr>
              <w:spacing w:line="276"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■不召开</w:t>
            </w:r>
          </w:p>
        </w:tc>
      </w:tr>
      <w:tr w14:paraId="6E53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noWrap/>
            <w:vAlign w:val="center"/>
          </w:tcPr>
          <w:p w14:paraId="3BDDC989">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6</w:t>
            </w:r>
          </w:p>
        </w:tc>
        <w:tc>
          <w:tcPr>
            <w:tcW w:w="850" w:type="dxa"/>
            <w:noWrap/>
            <w:vAlign w:val="center"/>
          </w:tcPr>
          <w:p w14:paraId="6C9CFBE0">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10.1</w:t>
            </w:r>
          </w:p>
        </w:tc>
        <w:tc>
          <w:tcPr>
            <w:tcW w:w="2835" w:type="dxa"/>
            <w:noWrap/>
            <w:vAlign w:val="center"/>
          </w:tcPr>
          <w:p w14:paraId="7EA9001B">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联合体投标</w:t>
            </w:r>
          </w:p>
        </w:tc>
        <w:tc>
          <w:tcPr>
            <w:tcW w:w="4982" w:type="dxa"/>
            <w:noWrap/>
            <w:vAlign w:val="center"/>
          </w:tcPr>
          <w:p w14:paraId="717F60C3">
            <w:pPr>
              <w:spacing w:line="276"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■不接受</w:t>
            </w:r>
          </w:p>
        </w:tc>
      </w:tr>
      <w:tr w14:paraId="391B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75" w:type="dxa"/>
            <w:noWrap/>
            <w:vAlign w:val="center"/>
          </w:tcPr>
          <w:p w14:paraId="16D448A1">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7</w:t>
            </w:r>
          </w:p>
        </w:tc>
        <w:tc>
          <w:tcPr>
            <w:tcW w:w="850" w:type="dxa"/>
            <w:noWrap/>
            <w:vAlign w:val="center"/>
          </w:tcPr>
          <w:p w14:paraId="0D52598D">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11.1</w:t>
            </w:r>
          </w:p>
        </w:tc>
        <w:tc>
          <w:tcPr>
            <w:tcW w:w="2835" w:type="dxa"/>
            <w:noWrap/>
            <w:vAlign w:val="center"/>
          </w:tcPr>
          <w:p w14:paraId="247EB7E0">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分包</w:t>
            </w:r>
          </w:p>
        </w:tc>
        <w:tc>
          <w:tcPr>
            <w:tcW w:w="4982" w:type="dxa"/>
            <w:noWrap/>
            <w:vAlign w:val="center"/>
          </w:tcPr>
          <w:p w14:paraId="0771EAD3">
            <w:pPr>
              <w:spacing w:line="276"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本项目的非主体、非关键性工作是否允许分包：</w:t>
            </w:r>
          </w:p>
          <w:p w14:paraId="197160C8">
            <w:pPr>
              <w:spacing w:line="276"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■不允许</w:t>
            </w:r>
          </w:p>
        </w:tc>
      </w:tr>
      <w:tr w14:paraId="410B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5" w:type="dxa"/>
            <w:noWrap/>
            <w:vAlign w:val="center"/>
          </w:tcPr>
          <w:p w14:paraId="6946B816">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8</w:t>
            </w:r>
          </w:p>
        </w:tc>
        <w:tc>
          <w:tcPr>
            <w:tcW w:w="850" w:type="dxa"/>
            <w:noWrap/>
            <w:vAlign w:val="center"/>
          </w:tcPr>
          <w:p w14:paraId="1E931B7D">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12.1</w:t>
            </w:r>
          </w:p>
        </w:tc>
        <w:tc>
          <w:tcPr>
            <w:tcW w:w="2835" w:type="dxa"/>
            <w:noWrap/>
            <w:vAlign w:val="center"/>
          </w:tcPr>
          <w:p w14:paraId="6E69B5C3">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样品</w:t>
            </w:r>
          </w:p>
        </w:tc>
        <w:tc>
          <w:tcPr>
            <w:tcW w:w="4982" w:type="dxa"/>
            <w:noWrap/>
            <w:vAlign w:val="center"/>
          </w:tcPr>
          <w:p w14:paraId="113D0920">
            <w:pPr>
              <w:pStyle w:val="19"/>
              <w:rPr>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投标样品递交：■</w:t>
            </w:r>
            <w:r>
              <w:rPr>
                <w:rFonts w:hint="eastAsia" w:ascii="宋体" w:hAnsi="宋体" w:cs="宋体"/>
                <w:bCs/>
                <w:color w:val="000000" w:themeColor="text1"/>
                <w:szCs w:val="21"/>
                <w:highlight w:val="none"/>
                <w:lang w:val="en-US" w:eastAsia="zh-CN"/>
                <w14:textFill>
                  <w14:solidFill>
                    <w14:schemeClr w14:val="tx1"/>
                  </w14:solidFill>
                </w14:textFill>
              </w:rPr>
              <w:t>不</w:t>
            </w:r>
            <w:r>
              <w:rPr>
                <w:rFonts w:hint="eastAsia" w:ascii="宋体" w:hAnsi="宋体" w:cs="宋体"/>
                <w:bCs/>
                <w:color w:val="000000" w:themeColor="text1"/>
                <w:szCs w:val="21"/>
                <w:highlight w:val="none"/>
                <w14:textFill>
                  <w14:solidFill>
                    <w14:schemeClr w14:val="tx1"/>
                  </w14:solidFill>
                </w14:textFill>
              </w:rPr>
              <w:t>需要。详见第四章《采购需求》</w:t>
            </w:r>
          </w:p>
        </w:tc>
      </w:tr>
      <w:tr w14:paraId="4006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75" w:type="dxa"/>
            <w:noWrap/>
            <w:vAlign w:val="center"/>
          </w:tcPr>
          <w:p w14:paraId="1C6E53FE">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9</w:t>
            </w:r>
          </w:p>
        </w:tc>
        <w:tc>
          <w:tcPr>
            <w:tcW w:w="850" w:type="dxa"/>
            <w:noWrap/>
            <w:vAlign w:val="center"/>
          </w:tcPr>
          <w:p w14:paraId="18F6D86F">
            <w:pPr>
              <w:pStyle w:val="274"/>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13.1</w:t>
            </w:r>
          </w:p>
        </w:tc>
        <w:tc>
          <w:tcPr>
            <w:tcW w:w="2835" w:type="dxa"/>
            <w:noWrap/>
            <w:vAlign w:val="center"/>
          </w:tcPr>
          <w:p w14:paraId="5127EAC6">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采购进口产品</w:t>
            </w:r>
          </w:p>
        </w:tc>
        <w:tc>
          <w:tcPr>
            <w:tcW w:w="4982" w:type="dxa"/>
            <w:noWrap/>
            <w:vAlign w:val="center"/>
          </w:tcPr>
          <w:p w14:paraId="07BD02C8">
            <w:pPr>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详见招标文件第一章《招标公告》</w:t>
            </w:r>
          </w:p>
        </w:tc>
      </w:tr>
      <w:tr w14:paraId="0BDF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noWrap/>
            <w:vAlign w:val="center"/>
          </w:tcPr>
          <w:p w14:paraId="0DFB702F">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10</w:t>
            </w:r>
          </w:p>
        </w:tc>
        <w:tc>
          <w:tcPr>
            <w:tcW w:w="850" w:type="dxa"/>
            <w:noWrap/>
            <w:vAlign w:val="center"/>
          </w:tcPr>
          <w:p w14:paraId="1D39F7DB">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14.1</w:t>
            </w:r>
          </w:p>
        </w:tc>
        <w:tc>
          <w:tcPr>
            <w:tcW w:w="2835" w:type="dxa"/>
            <w:noWrap/>
            <w:vAlign w:val="center"/>
          </w:tcPr>
          <w:p w14:paraId="4D937329">
            <w:pPr>
              <w:pStyle w:val="274"/>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采购预算</w:t>
            </w:r>
          </w:p>
        </w:tc>
        <w:tc>
          <w:tcPr>
            <w:tcW w:w="4982" w:type="dxa"/>
            <w:noWrap/>
            <w:vAlign w:val="center"/>
          </w:tcPr>
          <w:p w14:paraId="43A4BB25">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招标文件第一章《招标公告》</w:t>
            </w:r>
          </w:p>
        </w:tc>
      </w:tr>
      <w:tr w14:paraId="14FF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5" w:type="dxa"/>
            <w:noWrap/>
            <w:vAlign w:val="center"/>
          </w:tcPr>
          <w:p w14:paraId="3686F4BD">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11</w:t>
            </w:r>
          </w:p>
        </w:tc>
        <w:tc>
          <w:tcPr>
            <w:tcW w:w="850" w:type="dxa"/>
            <w:noWrap/>
            <w:vAlign w:val="center"/>
          </w:tcPr>
          <w:p w14:paraId="1C5B482B">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14.2</w:t>
            </w:r>
          </w:p>
        </w:tc>
        <w:tc>
          <w:tcPr>
            <w:tcW w:w="2835" w:type="dxa"/>
            <w:noWrap/>
            <w:vAlign w:val="center"/>
          </w:tcPr>
          <w:p w14:paraId="19487871">
            <w:pPr>
              <w:pStyle w:val="274"/>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本项目设定的最高限价</w:t>
            </w:r>
          </w:p>
        </w:tc>
        <w:tc>
          <w:tcPr>
            <w:tcW w:w="4982" w:type="dxa"/>
            <w:noWrap/>
            <w:vAlign w:val="center"/>
          </w:tcPr>
          <w:p w14:paraId="0390AA3F">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招标文件第一章《招标公告》</w:t>
            </w:r>
          </w:p>
        </w:tc>
      </w:tr>
      <w:tr w14:paraId="1E18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noWrap/>
            <w:vAlign w:val="center"/>
          </w:tcPr>
          <w:p w14:paraId="62E1A69E">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12</w:t>
            </w:r>
          </w:p>
        </w:tc>
        <w:tc>
          <w:tcPr>
            <w:tcW w:w="850" w:type="dxa"/>
            <w:noWrap/>
            <w:vAlign w:val="center"/>
          </w:tcPr>
          <w:p w14:paraId="0280C361">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15.1</w:t>
            </w:r>
          </w:p>
        </w:tc>
        <w:tc>
          <w:tcPr>
            <w:tcW w:w="2835" w:type="dxa"/>
            <w:noWrap/>
            <w:vAlign w:val="center"/>
          </w:tcPr>
          <w:p w14:paraId="73476319">
            <w:pPr>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供应商资格条件</w:t>
            </w:r>
          </w:p>
        </w:tc>
        <w:tc>
          <w:tcPr>
            <w:tcW w:w="4982" w:type="dxa"/>
            <w:noWrap/>
            <w:vAlign w:val="center"/>
          </w:tcPr>
          <w:p w14:paraId="729A791A">
            <w:pPr>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详见招标文件第一章《招标公告》</w:t>
            </w:r>
          </w:p>
        </w:tc>
      </w:tr>
      <w:tr w14:paraId="3E21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noWrap/>
            <w:vAlign w:val="center"/>
          </w:tcPr>
          <w:p w14:paraId="27E2EEB0">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13</w:t>
            </w:r>
          </w:p>
        </w:tc>
        <w:tc>
          <w:tcPr>
            <w:tcW w:w="850" w:type="dxa"/>
            <w:noWrap/>
            <w:vAlign w:val="center"/>
          </w:tcPr>
          <w:p w14:paraId="3FD028DA">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20.5</w:t>
            </w:r>
          </w:p>
        </w:tc>
        <w:tc>
          <w:tcPr>
            <w:tcW w:w="2835" w:type="dxa"/>
            <w:noWrap/>
            <w:vAlign w:val="center"/>
          </w:tcPr>
          <w:p w14:paraId="7E9FF7A1">
            <w:pPr>
              <w:pStyle w:val="274"/>
              <w:spacing w:line="360" w:lineRule="auto"/>
              <w:jc w:val="left"/>
              <w:rPr>
                <w:rFonts w:hint="eastAsia" w:hAnsi="宋体" w:cs="宋体"/>
                <w:b/>
                <w:color w:val="000000" w:themeColor="text1"/>
                <w:sz w:val="2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w:t>
            </w:r>
            <w:r>
              <w:rPr>
                <w:rFonts w:hint="eastAsia" w:hAnsi="宋体" w:cs="宋体"/>
                <w:b/>
                <w:color w:val="000000" w:themeColor="text1"/>
                <w:sz w:val="21"/>
                <w:highlight w:val="none"/>
                <w14:textFill>
                  <w14:solidFill>
                    <w14:schemeClr w14:val="tx1"/>
                  </w14:solidFill>
                </w14:textFill>
              </w:rPr>
              <w:t>投标报价</w:t>
            </w:r>
          </w:p>
        </w:tc>
        <w:tc>
          <w:tcPr>
            <w:tcW w:w="4982" w:type="dxa"/>
            <w:noWrap/>
            <w:vAlign w:val="center"/>
          </w:tcPr>
          <w:p w14:paraId="2307ACF8">
            <w:pPr>
              <w:pStyle w:val="285"/>
              <w:spacing w:line="360" w:lineRule="auto"/>
              <w:ind w:firstLine="0"/>
              <w:contextualSpacing/>
              <w:jc w:val="left"/>
              <w:rPr>
                <w:rFonts w:hint="eastAsia" w:hAnsi="宋体" w:cs="宋体"/>
                <w:b/>
                <w:color w:val="000000" w:themeColor="text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lang w:val="zh-CN"/>
                <w14:textFill>
                  <w14:solidFill>
                    <w14:schemeClr w14:val="tx1"/>
                  </w14:solidFill>
                </w14:textFill>
              </w:rPr>
              <w:t>报价为全包费用报价，报价应是本采购文件所包含确定的全部工作内容及本采购文件未说明但完成该项目必须包含的所有全包费用的价格体现。报价应包含产品生产、包装、仓储、运输装卸、保险、验收及验收合格之前保管和保修期内备品备件、专用工具、伴随服务、及发生的所有含税费用、支付给员工的工资和国家强制缴纳的各种社会保障资金等，以及投标人认为需要的其他费用等。在验收过程中，如发现有漏项、缺件，供应商应无条件、无偿补齐，所发生的一切费用，视为已包含在供应商的最终投标报价中。</w:t>
            </w:r>
          </w:p>
        </w:tc>
      </w:tr>
      <w:tr w14:paraId="0B73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noWrap/>
            <w:vAlign w:val="center"/>
          </w:tcPr>
          <w:p w14:paraId="6D85C20F">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14</w:t>
            </w:r>
          </w:p>
        </w:tc>
        <w:tc>
          <w:tcPr>
            <w:tcW w:w="850" w:type="dxa"/>
            <w:noWrap/>
            <w:vAlign w:val="center"/>
          </w:tcPr>
          <w:p w14:paraId="330CCE17">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21.1</w:t>
            </w:r>
          </w:p>
        </w:tc>
        <w:tc>
          <w:tcPr>
            <w:tcW w:w="2835" w:type="dxa"/>
            <w:noWrap/>
            <w:vAlign w:val="center"/>
          </w:tcPr>
          <w:p w14:paraId="13CB58F1">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投标有效期</w:t>
            </w:r>
          </w:p>
        </w:tc>
        <w:tc>
          <w:tcPr>
            <w:tcW w:w="4982" w:type="dxa"/>
            <w:noWrap/>
            <w:vAlign w:val="center"/>
          </w:tcPr>
          <w:p w14:paraId="4E562AA6">
            <w:pPr>
              <w:pStyle w:val="27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自提交投标文件的截止之日起算90日历天</w:t>
            </w:r>
          </w:p>
        </w:tc>
      </w:tr>
      <w:tr w14:paraId="1725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5" w:type="dxa"/>
            <w:noWrap/>
            <w:vAlign w:val="center"/>
          </w:tcPr>
          <w:p w14:paraId="74C25DFD">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15</w:t>
            </w:r>
          </w:p>
        </w:tc>
        <w:tc>
          <w:tcPr>
            <w:tcW w:w="850" w:type="dxa"/>
            <w:noWrap/>
            <w:vAlign w:val="center"/>
          </w:tcPr>
          <w:p w14:paraId="214B0EBB">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22.1</w:t>
            </w:r>
          </w:p>
        </w:tc>
        <w:tc>
          <w:tcPr>
            <w:tcW w:w="2835" w:type="dxa"/>
            <w:noWrap/>
            <w:vAlign w:val="center"/>
          </w:tcPr>
          <w:p w14:paraId="7C5E9D63">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投标保证金</w:t>
            </w:r>
          </w:p>
        </w:tc>
        <w:tc>
          <w:tcPr>
            <w:tcW w:w="4982" w:type="dxa"/>
            <w:noWrap/>
            <w:vAlign w:val="center"/>
          </w:tcPr>
          <w:p w14:paraId="0F7FBC9F">
            <w:pPr>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■不需要</w:t>
            </w:r>
          </w:p>
        </w:tc>
      </w:tr>
      <w:tr w14:paraId="3F11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noWrap/>
            <w:vAlign w:val="center"/>
          </w:tcPr>
          <w:p w14:paraId="116EA1F8">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16</w:t>
            </w:r>
          </w:p>
        </w:tc>
        <w:tc>
          <w:tcPr>
            <w:tcW w:w="850" w:type="dxa"/>
            <w:noWrap/>
            <w:vAlign w:val="center"/>
          </w:tcPr>
          <w:p w14:paraId="316EDB07">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23.1</w:t>
            </w:r>
          </w:p>
        </w:tc>
        <w:tc>
          <w:tcPr>
            <w:tcW w:w="2835" w:type="dxa"/>
            <w:noWrap/>
            <w:vAlign w:val="center"/>
          </w:tcPr>
          <w:p w14:paraId="4D328230">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投标文件份数</w:t>
            </w:r>
          </w:p>
        </w:tc>
        <w:tc>
          <w:tcPr>
            <w:tcW w:w="4982" w:type="dxa"/>
            <w:noWrap/>
            <w:vAlign w:val="center"/>
          </w:tcPr>
          <w:p w14:paraId="46E87921">
            <w:pPr>
              <w:pStyle w:val="274"/>
              <w:spacing w:line="360" w:lineRule="auto"/>
              <w:rPr>
                <w:rFonts w:hint="eastAsia" w:hAnsi="宋体" w:cs="宋体"/>
                <w:b/>
                <w:bCs/>
                <w:color w:val="000000" w:themeColor="text1"/>
                <w:sz w:val="2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w:t>
            </w:r>
            <w:r>
              <w:rPr>
                <w:rFonts w:hint="eastAsia" w:hAnsi="宋体" w:cs="宋体"/>
                <w:bCs/>
                <w:color w:val="000000" w:themeColor="text1"/>
                <w:sz w:val="21"/>
                <w:highlight w:val="none"/>
                <w14:textFill>
                  <w14:solidFill>
                    <w14:schemeClr w14:val="tx1"/>
                  </w14:solidFill>
                </w14:textFill>
              </w:rPr>
              <w:t>不适用</w:t>
            </w:r>
          </w:p>
        </w:tc>
      </w:tr>
      <w:tr w14:paraId="1D5E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675" w:type="dxa"/>
            <w:noWrap/>
            <w:vAlign w:val="center"/>
          </w:tcPr>
          <w:p w14:paraId="20E48ED2">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17</w:t>
            </w:r>
          </w:p>
        </w:tc>
        <w:tc>
          <w:tcPr>
            <w:tcW w:w="850" w:type="dxa"/>
            <w:noWrap/>
            <w:vAlign w:val="center"/>
          </w:tcPr>
          <w:p w14:paraId="69369DD1">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24.1</w:t>
            </w:r>
          </w:p>
        </w:tc>
        <w:tc>
          <w:tcPr>
            <w:tcW w:w="2835" w:type="dxa"/>
            <w:noWrap/>
            <w:vAlign w:val="center"/>
          </w:tcPr>
          <w:p w14:paraId="535487E6">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投标文件的递交</w:t>
            </w:r>
          </w:p>
        </w:tc>
        <w:tc>
          <w:tcPr>
            <w:tcW w:w="4982" w:type="dxa"/>
            <w:noWrap/>
            <w:vAlign w:val="center"/>
          </w:tcPr>
          <w:p w14:paraId="6377A9FC">
            <w:pPr>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投标人应当按照《操作手册》规定，在招标公告规定的投标截止时间前制作并上传电子投标文件。招标代理机构拒绝接收提交</w:t>
            </w:r>
            <w:r>
              <w:rPr>
                <w:rFonts w:hint="eastAsia" w:ascii="宋体" w:hAnsi="宋体" w:cs="宋体"/>
                <w:color w:val="000000" w:themeColor="text1"/>
                <w:szCs w:val="21"/>
                <w:highlight w:val="none"/>
                <w14:textFill>
                  <w14:solidFill>
                    <w14:schemeClr w14:val="tx1"/>
                  </w14:solidFill>
                </w14:textFill>
              </w:rPr>
              <w:t>投标文件截止时间后上传的任何电子投标文件。</w:t>
            </w:r>
          </w:p>
        </w:tc>
      </w:tr>
      <w:tr w14:paraId="56A3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noWrap/>
            <w:vAlign w:val="center"/>
          </w:tcPr>
          <w:p w14:paraId="7CD5AD29">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18</w:t>
            </w:r>
          </w:p>
        </w:tc>
        <w:tc>
          <w:tcPr>
            <w:tcW w:w="850" w:type="dxa"/>
            <w:noWrap/>
            <w:vAlign w:val="center"/>
          </w:tcPr>
          <w:p w14:paraId="5D44789D">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25.1</w:t>
            </w:r>
          </w:p>
        </w:tc>
        <w:tc>
          <w:tcPr>
            <w:tcW w:w="2835" w:type="dxa"/>
            <w:noWrap/>
            <w:vAlign w:val="center"/>
          </w:tcPr>
          <w:p w14:paraId="381B5816">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提交投标文件的截止时间、地点</w:t>
            </w:r>
          </w:p>
        </w:tc>
        <w:tc>
          <w:tcPr>
            <w:tcW w:w="4982" w:type="dxa"/>
            <w:noWrap/>
            <w:vAlign w:val="center"/>
          </w:tcPr>
          <w:p w14:paraId="53BCE708">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详见招标文件第一章《招标公告》</w:t>
            </w:r>
          </w:p>
        </w:tc>
      </w:tr>
      <w:tr w14:paraId="4757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noWrap/>
            <w:vAlign w:val="center"/>
          </w:tcPr>
          <w:p w14:paraId="5B75FD1C">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19</w:t>
            </w:r>
          </w:p>
        </w:tc>
        <w:tc>
          <w:tcPr>
            <w:tcW w:w="850" w:type="dxa"/>
            <w:noWrap/>
            <w:vAlign w:val="center"/>
          </w:tcPr>
          <w:p w14:paraId="1FA08BE6">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28.1</w:t>
            </w:r>
          </w:p>
        </w:tc>
        <w:tc>
          <w:tcPr>
            <w:tcW w:w="2835" w:type="dxa"/>
            <w:noWrap/>
            <w:vAlign w:val="center"/>
          </w:tcPr>
          <w:p w14:paraId="7F355B73">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开标时间、地点</w:t>
            </w:r>
          </w:p>
        </w:tc>
        <w:tc>
          <w:tcPr>
            <w:tcW w:w="4982" w:type="dxa"/>
            <w:noWrap/>
            <w:vAlign w:val="center"/>
          </w:tcPr>
          <w:p w14:paraId="2EFE7F61">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详见招标文件第一章《招标公告》</w:t>
            </w:r>
          </w:p>
        </w:tc>
      </w:tr>
      <w:tr w14:paraId="0104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noWrap/>
            <w:vAlign w:val="center"/>
          </w:tcPr>
          <w:p w14:paraId="2B4B986F">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20</w:t>
            </w:r>
          </w:p>
        </w:tc>
        <w:tc>
          <w:tcPr>
            <w:tcW w:w="850" w:type="dxa"/>
            <w:noWrap/>
            <w:vAlign w:val="center"/>
          </w:tcPr>
          <w:p w14:paraId="47F936E1">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29.2.1</w:t>
            </w:r>
          </w:p>
        </w:tc>
        <w:tc>
          <w:tcPr>
            <w:tcW w:w="2835" w:type="dxa"/>
            <w:noWrap/>
            <w:vAlign w:val="center"/>
          </w:tcPr>
          <w:p w14:paraId="058F5B3D">
            <w:pPr>
              <w:pStyle w:val="274"/>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信用查询</w:t>
            </w:r>
          </w:p>
        </w:tc>
        <w:tc>
          <w:tcPr>
            <w:tcW w:w="4982" w:type="dxa"/>
            <w:noWrap/>
            <w:vAlign w:val="center"/>
          </w:tcPr>
          <w:p w14:paraId="0E5A747B">
            <w:pPr>
              <w:pStyle w:val="27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采购人或采购代理机构将通过“信用中国”网站(www.creditchina.gov.cn)、中国政府采购网(www.ccgp.gov.cn)查询相关主体信用记录。本次查询的信用记录打印的网页版将与其它采购文件一并保存。截止时点：投标截止时间以后、资格审查阶段采购人或采购代理机构的实际查询时间。</w:t>
            </w:r>
          </w:p>
        </w:tc>
      </w:tr>
      <w:tr w14:paraId="24AA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noWrap/>
            <w:vAlign w:val="center"/>
          </w:tcPr>
          <w:p w14:paraId="09531C92">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21</w:t>
            </w:r>
          </w:p>
        </w:tc>
        <w:tc>
          <w:tcPr>
            <w:tcW w:w="850" w:type="dxa"/>
            <w:noWrap/>
            <w:vAlign w:val="center"/>
          </w:tcPr>
          <w:p w14:paraId="65ABC08F">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30.1.1</w:t>
            </w:r>
          </w:p>
        </w:tc>
        <w:tc>
          <w:tcPr>
            <w:tcW w:w="2835" w:type="dxa"/>
            <w:noWrap/>
            <w:vAlign w:val="center"/>
          </w:tcPr>
          <w:p w14:paraId="2C206DC0">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评标委员会</w:t>
            </w:r>
          </w:p>
        </w:tc>
        <w:tc>
          <w:tcPr>
            <w:tcW w:w="4982" w:type="dxa"/>
            <w:noWrap/>
            <w:vAlign w:val="center"/>
          </w:tcPr>
          <w:p w14:paraId="217A3A8A">
            <w:pPr>
              <w:pStyle w:val="27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5人及以上单数。</w:t>
            </w:r>
          </w:p>
        </w:tc>
      </w:tr>
      <w:tr w14:paraId="381F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noWrap/>
            <w:vAlign w:val="center"/>
          </w:tcPr>
          <w:p w14:paraId="2CF0738D">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22</w:t>
            </w:r>
          </w:p>
        </w:tc>
        <w:tc>
          <w:tcPr>
            <w:tcW w:w="850" w:type="dxa"/>
            <w:noWrap/>
            <w:vAlign w:val="center"/>
          </w:tcPr>
          <w:p w14:paraId="783A68E1">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30.5.3</w:t>
            </w:r>
          </w:p>
        </w:tc>
        <w:tc>
          <w:tcPr>
            <w:tcW w:w="2835" w:type="dxa"/>
            <w:noWrap/>
            <w:vAlign w:val="center"/>
          </w:tcPr>
          <w:p w14:paraId="739143A9">
            <w:pPr>
              <w:pStyle w:val="274"/>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核心产品</w:t>
            </w:r>
            <w:r>
              <w:rPr>
                <w:rFonts w:hint="eastAsia" w:hAnsi="宋体" w:cs="宋体"/>
                <w:color w:val="000000" w:themeColor="text1"/>
                <w:sz w:val="21"/>
                <w:highlight w:val="none"/>
                <w14:textFill>
                  <w14:solidFill>
                    <w14:schemeClr w14:val="tx1"/>
                  </w14:solidFill>
                </w14:textFill>
              </w:rPr>
              <w:tab/>
            </w:r>
          </w:p>
        </w:tc>
        <w:tc>
          <w:tcPr>
            <w:tcW w:w="4982" w:type="dxa"/>
            <w:noWrap/>
            <w:vAlign w:val="center"/>
          </w:tcPr>
          <w:p w14:paraId="3685CE2E">
            <w:pPr>
              <w:pStyle w:val="274"/>
              <w:spacing w:line="360" w:lineRule="auto"/>
              <w:rPr>
                <w:color w:val="000000" w:themeColor="text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■货物类</w:t>
            </w:r>
          </w:p>
          <w:p w14:paraId="2FEE9D14">
            <w:pPr>
              <w:pStyle w:val="274"/>
              <w:spacing w:line="360" w:lineRule="auto"/>
              <w:rPr>
                <w:rFonts w:hint="default" w:eastAsia="宋体"/>
                <w:color w:val="000000" w:themeColor="text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核心产品</w:t>
            </w: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详见第四章采购需求</w:t>
            </w:r>
          </w:p>
        </w:tc>
      </w:tr>
      <w:tr w14:paraId="7139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75" w:type="dxa"/>
            <w:noWrap/>
            <w:vAlign w:val="center"/>
          </w:tcPr>
          <w:p w14:paraId="303A8BB6">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23</w:t>
            </w:r>
          </w:p>
        </w:tc>
        <w:tc>
          <w:tcPr>
            <w:tcW w:w="850" w:type="dxa"/>
            <w:noWrap/>
            <w:vAlign w:val="center"/>
          </w:tcPr>
          <w:p w14:paraId="59EB494A">
            <w:pPr>
              <w:pStyle w:val="274"/>
              <w:jc w:val="center"/>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31.3</w:t>
            </w:r>
          </w:p>
        </w:tc>
        <w:tc>
          <w:tcPr>
            <w:tcW w:w="2835" w:type="dxa"/>
            <w:noWrap/>
            <w:vAlign w:val="center"/>
          </w:tcPr>
          <w:p w14:paraId="4F705888">
            <w:pPr>
              <w:pStyle w:val="274"/>
              <w:jc w:val="left"/>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确定中标单位</w:t>
            </w:r>
          </w:p>
        </w:tc>
        <w:tc>
          <w:tcPr>
            <w:tcW w:w="4982" w:type="dxa"/>
            <w:noWrap/>
            <w:vAlign w:val="center"/>
          </w:tcPr>
          <w:p w14:paraId="070DC831">
            <w:pPr>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1.评委会根据本采购文件规定评分办法与评分标准综合打分，并按综合得分由高到低顺序向项目采购人推荐3名中标候选人。</w:t>
            </w:r>
          </w:p>
          <w:p w14:paraId="6391D8E1">
            <w:pPr>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采购人根据评委会推荐的中标候选人按规定确定中标供应商。中标供应商因不可抗力或者自身原因不能履行采购合同的，采购人可以与排位在中标供应商之后第一位的中标候选供应商签订采购合同，以此类推；采购人也可以重新开展采购活动。</w:t>
            </w:r>
          </w:p>
        </w:tc>
      </w:tr>
      <w:tr w14:paraId="6E8F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noWrap/>
            <w:vAlign w:val="center"/>
          </w:tcPr>
          <w:p w14:paraId="6C15CB08">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24</w:t>
            </w:r>
          </w:p>
        </w:tc>
        <w:tc>
          <w:tcPr>
            <w:tcW w:w="850" w:type="dxa"/>
            <w:noWrap/>
            <w:vAlign w:val="center"/>
          </w:tcPr>
          <w:p w14:paraId="38D4BF29">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31.4</w:t>
            </w:r>
          </w:p>
        </w:tc>
        <w:tc>
          <w:tcPr>
            <w:tcW w:w="2835" w:type="dxa"/>
            <w:noWrap/>
            <w:vAlign w:val="center"/>
          </w:tcPr>
          <w:p w14:paraId="10727ADA">
            <w:pPr>
              <w:pStyle w:val="274"/>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公告媒体</w:t>
            </w:r>
          </w:p>
        </w:tc>
        <w:tc>
          <w:tcPr>
            <w:tcW w:w="4982" w:type="dxa"/>
            <w:noWrap/>
            <w:vAlign w:val="center"/>
          </w:tcPr>
          <w:p w14:paraId="53D9D529">
            <w:pPr>
              <w:pStyle w:val="274"/>
              <w:spacing w:line="360" w:lineRule="auto"/>
              <w:jc w:val="left"/>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《南京公共采购信息网》（https://njgc.jfh.com/）、《江苏政府采购网》（http://www.ccgp-jiangsu.gov.cn/）</w:t>
            </w:r>
          </w:p>
        </w:tc>
      </w:tr>
      <w:tr w14:paraId="09FB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noWrap/>
            <w:vAlign w:val="center"/>
          </w:tcPr>
          <w:p w14:paraId="361C3D90">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25</w:t>
            </w:r>
          </w:p>
        </w:tc>
        <w:tc>
          <w:tcPr>
            <w:tcW w:w="850" w:type="dxa"/>
            <w:noWrap/>
            <w:vAlign w:val="center"/>
          </w:tcPr>
          <w:p w14:paraId="49579C4B">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35.1</w:t>
            </w:r>
          </w:p>
        </w:tc>
        <w:tc>
          <w:tcPr>
            <w:tcW w:w="2835" w:type="dxa"/>
            <w:noWrap/>
            <w:vAlign w:val="center"/>
          </w:tcPr>
          <w:p w14:paraId="5E19D21D">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履约保证金</w:t>
            </w:r>
          </w:p>
        </w:tc>
        <w:tc>
          <w:tcPr>
            <w:tcW w:w="4982" w:type="dxa"/>
            <w:noWrap/>
            <w:vAlign w:val="center"/>
          </w:tcPr>
          <w:p w14:paraId="02D10FDC">
            <w:pPr>
              <w:pStyle w:val="27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■不要求提供</w:t>
            </w:r>
          </w:p>
        </w:tc>
      </w:tr>
      <w:tr w14:paraId="1AD1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noWrap/>
            <w:vAlign w:val="center"/>
          </w:tcPr>
          <w:p w14:paraId="05D8EA26">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26</w:t>
            </w:r>
          </w:p>
        </w:tc>
        <w:tc>
          <w:tcPr>
            <w:tcW w:w="850" w:type="dxa"/>
            <w:noWrap/>
            <w:vAlign w:val="center"/>
          </w:tcPr>
          <w:p w14:paraId="3E8CDB1A">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36.1</w:t>
            </w:r>
          </w:p>
        </w:tc>
        <w:tc>
          <w:tcPr>
            <w:tcW w:w="2835" w:type="dxa"/>
            <w:noWrap/>
            <w:vAlign w:val="center"/>
          </w:tcPr>
          <w:p w14:paraId="61BC730B">
            <w:pPr>
              <w:spacing w:line="276" w:lineRule="auto"/>
              <w:ind w:left="-533" w:firstLine="533"/>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供应商对采购文件的</w:t>
            </w:r>
            <w:r>
              <w:rPr>
                <w:rFonts w:hint="eastAsia" w:hAnsi="宋体" w:cs="宋体"/>
                <w:color w:val="000000" w:themeColor="text1"/>
                <w:highlight w:val="none"/>
                <w14:textFill>
                  <w14:solidFill>
                    <w14:schemeClr w14:val="tx1"/>
                  </w14:solidFill>
                </w14:textFill>
              </w:rPr>
              <w:t>询问</w:t>
            </w:r>
          </w:p>
        </w:tc>
        <w:tc>
          <w:tcPr>
            <w:tcW w:w="4982" w:type="dxa"/>
            <w:noWrap/>
            <w:vAlign w:val="center"/>
          </w:tcPr>
          <w:p w14:paraId="4DAA8360">
            <w:pPr>
              <w:pStyle w:val="25"/>
              <w:spacing w:line="360" w:lineRule="auto"/>
              <w:rPr>
                <w:rFonts w:hint="eastAsia" w:hAnsi="宋体" w:cs="宋体"/>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时间：递交投标文件截止时间</w:t>
            </w:r>
            <w:r>
              <w:rPr>
                <w:rFonts w:hint="eastAsia" w:hAnsi="宋体" w:cs="宋体"/>
                <w:bCs/>
                <w:color w:val="000000" w:themeColor="text1"/>
                <w:highlight w:val="none"/>
                <w:lang w:val="en-US" w:eastAsia="zh-CN"/>
                <w14:textFill>
                  <w14:solidFill>
                    <w14:schemeClr w14:val="tx1"/>
                  </w14:solidFill>
                </w14:textFill>
              </w:rPr>
              <w:t>前15日。</w:t>
            </w:r>
          </w:p>
          <w:p w14:paraId="644430A7">
            <w:pPr>
              <w:pStyle w:val="25"/>
              <w:spacing w:line="360" w:lineRule="auto"/>
              <w:rPr>
                <w:rFonts w:hint="eastAsia"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形式：以书面形式（盖章扫描件及WPS兼容格式文件发至</w:t>
            </w:r>
            <w:r>
              <w:rPr>
                <w:rFonts w:hint="eastAsia" w:hAnsi="宋体" w:cs="宋体"/>
                <w:bCs/>
                <w:color w:val="000000" w:themeColor="text1"/>
                <w:highlight w:val="none"/>
                <w:u w:val="single"/>
                <w:lang w:eastAsia="zh-CN"/>
                <w14:textFill>
                  <w14:solidFill>
                    <w14:schemeClr w14:val="tx1"/>
                  </w14:solidFill>
                </w14:textFill>
              </w:rPr>
              <w:t>1880515053@163.com</w:t>
            </w:r>
            <w:r>
              <w:rPr>
                <w:rFonts w:hint="eastAsia" w:hAnsi="宋体" w:cs="宋体"/>
                <w:bCs/>
                <w:color w:val="000000" w:themeColor="text1"/>
                <w:highlight w:val="none"/>
                <w14:textFill>
                  <w14:solidFill>
                    <w14:schemeClr w14:val="tx1"/>
                  </w14:solidFill>
                </w14:textFill>
              </w:rPr>
              <w:t>邮箱）通知采购代理机构。</w:t>
            </w:r>
          </w:p>
        </w:tc>
      </w:tr>
      <w:tr w14:paraId="2CF4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5" w:type="dxa"/>
            <w:noWrap/>
            <w:vAlign w:val="center"/>
          </w:tcPr>
          <w:p w14:paraId="7F291C64">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27</w:t>
            </w:r>
          </w:p>
        </w:tc>
        <w:tc>
          <w:tcPr>
            <w:tcW w:w="850" w:type="dxa"/>
            <w:noWrap/>
            <w:vAlign w:val="center"/>
          </w:tcPr>
          <w:p w14:paraId="283E1F82">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37.1</w:t>
            </w:r>
          </w:p>
        </w:tc>
        <w:tc>
          <w:tcPr>
            <w:tcW w:w="2835" w:type="dxa"/>
            <w:noWrap/>
            <w:vAlign w:val="center"/>
          </w:tcPr>
          <w:p w14:paraId="60E5141C">
            <w:pPr>
              <w:spacing w:line="276" w:lineRule="auto"/>
              <w:ind w:left="-533" w:firstLine="533"/>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供应商对采购文件提出的</w:t>
            </w:r>
          </w:p>
          <w:p w14:paraId="25B5A16B">
            <w:pPr>
              <w:spacing w:line="276" w:lineRule="auto"/>
              <w:ind w:left="-533" w:firstLine="533"/>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w:t>
            </w:r>
          </w:p>
        </w:tc>
        <w:tc>
          <w:tcPr>
            <w:tcW w:w="4982" w:type="dxa"/>
            <w:noWrap/>
            <w:vAlign w:val="center"/>
          </w:tcPr>
          <w:p w14:paraId="42FEF3D8">
            <w:pPr>
              <w:pStyle w:val="25"/>
              <w:spacing w:line="360" w:lineRule="auto"/>
              <w:rPr>
                <w:rFonts w:hint="eastAsia" w:hAnsi="宋体" w:cs="宋体"/>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形式：以书面形式通知采购代理机构。如采用邮件形式（盖章扫描件及WPS兼容格式文件发至</w:t>
            </w:r>
            <w:r>
              <w:rPr>
                <w:rFonts w:hint="eastAsia" w:hAnsi="宋体" w:cs="宋体"/>
                <w:bCs/>
                <w:color w:val="000000" w:themeColor="text1"/>
                <w:highlight w:val="none"/>
                <w:lang w:eastAsia="zh-CN"/>
                <w14:textFill>
                  <w14:solidFill>
                    <w14:schemeClr w14:val="tx1"/>
                  </w14:solidFill>
                </w14:textFill>
              </w:rPr>
              <w:t>1880515053@163.com</w:t>
            </w:r>
            <w:r>
              <w:rPr>
                <w:rFonts w:hint="eastAsia" w:hAnsi="宋体" w:cs="宋体"/>
                <w:bCs/>
                <w:color w:val="000000" w:themeColor="text1"/>
                <w:highlight w:val="none"/>
                <w14:textFill>
                  <w14:solidFill>
                    <w14:schemeClr w14:val="tx1"/>
                  </w14:solidFill>
                </w14:textFill>
              </w:rPr>
              <w:t>邮箱）通知，采购代理机构将以邮件形式进行答复。</w:t>
            </w:r>
          </w:p>
        </w:tc>
      </w:tr>
      <w:tr w14:paraId="5C94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675" w:type="dxa"/>
            <w:noWrap/>
            <w:vAlign w:val="center"/>
          </w:tcPr>
          <w:p w14:paraId="72DE129D">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28</w:t>
            </w:r>
          </w:p>
        </w:tc>
        <w:tc>
          <w:tcPr>
            <w:tcW w:w="850" w:type="dxa"/>
            <w:noWrap/>
            <w:vAlign w:val="center"/>
          </w:tcPr>
          <w:p w14:paraId="7A8D2221">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38.1</w:t>
            </w:r>
          </w:p>
        </w:tc>
        <w:tc>
          <w:tcPr>
            <w:tcW w:w="2835" w:type="dxa"/>
            <w:noWrap/>
            <w:vAlign w:val="center"/>
          </w:tcPr>
          <w:p w14:paraId="548D88B4">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招标代理服务费</w:t>
            </w:r>
          </w:p>
        </w:tc>
        <w:tc>
          <w:tcPr>
            <w:tcW w:w="4982" w:type="dxa"/>
            <w:noWrap/>
            <w:vAlign w:val="center"/>
          </w:tcPr>
          <w:p w14:paraId="682AA285">
            <w:pPr>
              <w:pStyle w:val="25"/>
              <w:spacing w:line="360" w:lineRule="auto"/>
              <w:rPr>
                <w:rFonts w:hint="eastAsia"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中标人在领取中标通知书时，按计价格[2002]1980号文件货物类40%，向采购代理机构支付中标服务费，本项目按预算金额收取代理服务费。采购代理机构在收到中标服务费后向中标人开具等额的中标服务费发票。我司开具的服务费发票为数电发票，开具后将直接发送至中标供应商在我司JSTCC系统注册时预留的邮箱，若中标供应商未预留数电发票接收邮箱或需更改邮箱，请在中标公告后及时与对应项目负责人联系。</w:t>
            </w:r>
          </w:p>
        </w:tc>
      </w:tr>
      <w:tr w14:paraId="1E20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5" w:type="dxa"/>
            <w:vMerge w:val="restart"/>
            <w:noWrap/>
            <w:vAlign w:val="center"/>
          </w:tcPr>
          <w:p w14:paraId="2A0AD866">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29</w:t>
            </w:r>
          </w:p>
        </w:tc>
        <w:tc>
          <w:tcPr>
            <w:tcW w:w="850" w:type="dxa"/>
            <w:vMerge w:val="restart"/>
            <w:noWrap/>
            <w:vAlign w:val="center"/>
          </w:tcPr>
          <w:p w14:paraId="1BE3C0BD">
            <w:pPr>
              <w:pStyle w:val="274"/>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39.1</w:t>
            </w:r>
          </w:p>
        </w:tc>
        <w:tc>
          <w:tcPr>
            <w:tcW w:w="2835" w:type="dxa"/>
            <w:vMerge w:val="restart"/>
            <w:noWrap/>
            <w:vAlign w:val="center"/>
          </w:tcPr>
          <w:p w14:paraId="36272D65">
            <w:pPr>
              <w:pStyle w:val="274"/>
              <w:spacing w:line="360" w:lineRule="auto"/>
              <w:jc w:val="left"/>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其他规定</w:t>
            </w:r>
          </w:p>
        </w:tc>
        <w:tc>
          <w:tcPr>
            <w:tcW w:w="4982" w:type="dxa"/>
            <w:noWrap/>
            <w:vAlign w:val="center"/>
          </w:tcPr>
          <w:p w14:paraId="3B465E86">
            <w:pPr>
              <w:pStyle w:val="25"/>
              <w:spacing w:line="360" w:lineRule="auto"/>
              <w:jc w:val="left"/>
              <w:rPr>
                <w:rFonts w:hint="eastAsia" w:eastAsia="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采购项目类型：货物</w:t>
            </w:r>
          </w:p>
        </w:tc>
      </w:tr>
      <w:tr w14:paraId="41F8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5" w:type="dxa"/>
            <w:vMerge w:val="continue"/>
            <w:noWrap/>
            <w:vAlign w:val="center"/>
          </w:tcPr>
          <w:p w14:paraId="312EBB8D">
            <w:pPr>
              <w:pStyle w:val="274"/>
              <w:ind w:firstLine="372"/>
              <w:jc w:val="center"/>
              <w:rPr>
                <w:rFonts w:hint="eastAsia" w:hAnsi="宋体" w:cs="宋体"/>
                <w:color w:val="000000" w:themeColor="text1"/>
                <w:sz w:val="21"/>
                <w:highlight w:val="none"/>
                <w14:textFill>
                  <w14:solidFill>
                    <w14:schemeClr w14:val="tx1"/>
                  </w14:solidFill>
                </w14:textFill>
              </w:rPr>
            </w:pPr>
          </w:p>
        </w:tc>
        <w:tc>
          <w:tcPr>
            <w:tcW w:w="850" w:type="dxa"/>
            <w:vMerge w:val="continue"/>
            <w:noWrap/>
            <w:vAlign w:val="center"/>
          </w:tcPr>
          <w:p w14:paraId="0645EA0A">
            <w:pPr>
              <w:pStyle w:val="274"/>
              <w:ind w:firstLine="372"/>
              <w:jc w:val="center"/>
              <w:rPr>
                <w:rFonts w:hint="eastAsia" w:hAnsi="宋体" w:cs="宋体"/>
                <w:color w:val="000000" w:themeColor="text1"/>
                <w:sz w:val="21"/>
                <w:highlight w:val="none"/>
                <w14:textFill>
                  <w14:solidFill>
                    <w14:schemeClr w14:val="tx1"/>
                  </w14:solidFill>
                </w14:textFill>
              </w:rPr>
            </w:pPr>
          </w:p>
        </w:tc>
        <w:tc>
          <w:tcPr>
            <w:tcW w:w="2835" w:type="dxa"/>
            <w:vMerge w:val="continue"/>
            <w:noWrap/>
            <w:vAlign w:val="center"/>
          </w:tcPr>
          <w:p w14:paraId="3AC3D8DE">
            <w:pPr>
              <w:pStyle w:val="274"/>
              <w:spacing w:line="360" w:lineRule="auto"/>
              <w:ind w:firstLine="372"/>
              <w:jc w:val="left"/>
              <w:rPr>
                <w:rFonts w:hint="eastAsia" w:hAnsi="宋体" w:cs="宋体"/>
                <w:color w:val="000000" w:themeColor="text1"/>
                <w:sz w:val="21"/>
                <w:highlight w:val="none"/>
                <w14:textFill>
                  <w14:solidFill>
                    <w14:schemeClr w14:val="tx1"/>
                  </w14:solidFill>
                </w14:textFill>
              </w:rPr>
            </w:pPr>
          </w:p>
        </w:tc>
        <w:tc>
          <w:tcPr>
            <w:tcW w:w="4982" w:type="dxa"/>
            <w:noWrap/>
            <w:vAlign w:val="center"/>
          </w:tcPr>
          <w:p w14:paraId="1AB821F1">
            <w:pPr>
              <w:pStyle w:val="25"/>
              <w:spacing w:line="360" w:lineRule="auto"/>
              <w:rPr>
                <w:rFonts w:hint="eastAsia" w:hAnsi="宋体" w:cs="宋体"/>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标的对应的中小企业划分标准所属行业：</w:t>
            </w:r>
            <w:r>
              <w:rPr>
                <w:rFonts w:hint="eastAsia" w:hAnsi="宋体" w:cs="宋体"/>
                <w:color w:val="000000" w:themeColor="text1"/>
                <w:highlight w:val="none"/>
                <w:lang w:val="en-US" w:eastAsia="zh-CN"/>
                <w14:textFill>
                  <w14:solidFill>
                    <w14:schemeClr w14:val="tx1"/>
                  </w14:solidFill>
                </w14:textFill>
              </w:rPr>
              <w:t>工业</w:t>
            </w:r>
          </w:p>
        </w:tc>
      </w:tr>
      <w:tr w14:paraId="4CA0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continue"/>
            <w:noWrap/>
            <w:vAlign w:val="center"/>
          </w:tcPr>
          <w:p w14:paraId="4087918F">
            <w:pPr>
              <w:pStyle w:val="274"/>
              <w:ind w:firstLine="372"/>
              <w:jc w:val="center"/>
              <w:rPr>
                <w:rFonts w:hint="eastAsia" w:hAnsi="宋体" w:cs="宋体"/>
                <w:color w:val="000000" w:themeColor="text1"/>
                <w:sz w:val="21"/>
                <w:highlight w:val="none"/>
                <w14:textFill>
                  <w14:solidFill>
                    <w14:schemeClr w14:val="tx1"/>
                  </w14:solidFill>
                </w14:textFill>
              </w:rPr>
            </w:pPr>
          </w:p>
        </w:tc>
        <w:tc>
          <w:tcPr>
            <w:tcW w:w="850" w:type="dxa"/>
            <w:vMerge w:val="continue"/>
            <w:noWrap/>
            <w:vAlign w:val="center"/>
          </w:tcPr>
          <w:p w14:paraId="3F10C910">
            <w:pPr>
              <w:pStyle w:val="274"/>
              <w:ind w:firstLine="372"/>
              <w:jc w:val="center"/>
              <w:rPr>
                <w:rFonts w:hint="eastAsia" w:hAnsi="宋体" w:cs="宋体"/>
                <w:color w:val="000000" w:themeColor="text1"/>
                <w:sz w:val="21"/>
                <w:highlight w:val="none"/>
                <w14:textFill>
                  <w14:solidFill>
                    <w14:schemeClr w14:val="tx1"/>
                  </w14:solidFill>
                </w14:textFill>
              </w:rPr>
            </w:pPr>
          </w:p>
        </w:tc>
        <w:tc>
          <w:tcPr>
            <w:tcW w:w="2835" w:type="dxa"/>
            <w:vMerge w:val="continue"/>
            <w:noWrap/>
            <w:vAlign w:val="center"/>
          </w:tcPr>
          <w:p w14:paraId="150B1C3B">
            <w:pPr>
              <w:pStyle w:val="274"/>
              <w:spacing w:line="360" w:lineRule="auto"/>
              <w:ind w:firstLine="372"/>
              <w:jc w:val="left"/>
              <w:rPr>
                <w:rFonts w:hint="eastAsia" w:hAnsi="宋体" w:cs="宋体"/>
                <w:color w:val="000000" w:themeColor="text1"/>
                <w:sz w:val="21"/>
                <w:highlight w:val="none"/>
                <w14:textFill>
                  <w14:solidFill>
                    <w14:schemeClr w14:val="tx1"/>
                  </w14:solidFill>
                </w14:textFill>
              </w:rPr>
            </w:pPr>
          </w:p>
        </w:tc>
        <w:tc>
          <w:tcPr>
            <w:tcW w:w="4982" w:type="dxa"/>
            <w:noWrap/>
            <w:vAlign w:val="center"/>
          </w:tcPr>
          <w:p w14:paraId="61283847">
            <w:pPr>
              <w:pStyle w:val="27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其他规定：</w:t>
            </w:r>
            <w:r>
              <w:rPr>
                <w:rFonts w:hint="eastAsia" w:hAnsi="宋体" w:cs="宋体"/>
                <w:color w:val="000000" w:themeColor="text1"/>
                <w:sz w:val="21"/>
                <w:highlight w:val="none"/>
                <w14:textFill>
                  <w14:solidFill>
                    <w14:schemeClr w14:val="tx1"/>
                  </w14:solidFill>
                </w14:textFill>
              </w:rPr>
              <w:t>依据《政府采购促进中小企业发展管理办法》规定享受扶持政策获得政府采购合同的，小微企业不得将合同分包给大中型企业，中型企业不得将合同分包给大型企业。</w:t>
            </w:r>
          </w:p>
        </w:tc>
      </w:tr>
      <w:tr w14:paraId="1EBB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continue"/>
            <w:noWrap/>
            <w:vAlign w:val="center"/>
          </w:tcPr>
          <w:p w14:paraId="45F2AEBA">
            <w:pPr>
              <w:pStyle w:val="274"/>
              <w:ind w:firstLine="372"/>
              <w:jc w:val="center"/>
              <w:rPr>
                <w:rFonts w:hint="eastAsia" w:hAnsi="宋体" w:cs="宋体"/>
                <w:color w:val="000000" w:themeColor="text1"/>
                <w:sz w:val="21"/>
                <w:highlight w:val="none"/>
                <w14:textFill>
                  <w14:solidFill>
                    <w14:schemeClr w14:val="tx1"/>
                  </w14:solidFill>
                </w14:textFill>
              </w:rPr>
            </w:pPr>
          </w:p>
        </w:tc>
        <w:tc>
          <w:tcPr>
            <w:tcW w:w="850" w:type="dxa"/>
            <w:vMerge w:val="continue"/>
            <w:noWrap/>
            <w:vAlign w:val="center"/>
          </w:tcPr>
          <w:p w14:paraId="6C9EF3C7">
            <w:pPr>
              <w:pStyle w:val="274"/>
              <w:ind w:firstLine="372"/>
              <w:jc w:val="center"/>
              <w:rPr>
                <w:rFonts w:hint="eastAsia" w:hAnsi="宋体" w:cs="宋体"/>
                <w:color w:val="000000" w:themeColor="text1"/>
                <w:sz w:val="21"/>
                <w:highlight w:val="none"/>
                <w14:textFill>
                  <w14:solidFill>
                    <w14:schemeClr w14:val="tx1"/>
                  </w14:solidFill>
                </w14:textFill>
              </w:rPr>
            </w:pPr>
          </w:p>
        </w:tc>
        <w:tc>
          <w:tcPr>
            <w:tcW w:w="2835" w:type="dxa"/>
            <w:vMerge w:val="continue"/>
            <w:noWrap/>
            <w:vAlign w:val="center"/>
          </w:tcPr>
          <w:p w14:paraId="0D4A434B">
            <w:pPr>
              <w:pStyle w:val="274"/>
              <w:spacing w:line="360" w:lineRule="auto"/>
              <w:ind w:firstLine="372"/>
              <w:jc w:val="left"/>
              <w:rPr>
                <w:rFonts w:hint="eastAsia" w:hAnsi="宋体" w:cs="宋体"/>
                <w:color w:val="000000" w:themeColor="text1"/>
                <w:sz w:val="21"/>
                <w:highlight w:val="none"/>
                <w14:textFill>
                  <w14:solidFill>
                    <w14:schemeClr w14:val="tx1"/>
                  </w14:solidFill>
                </w14:textFill>
              </w:rPr>
            </w:pPr>
          </w:p>
        </w:tc>
        <w:tc>
          <w:tcPr>
            <w:tcW w:w="4982" w:type="dxa"/>
            <w:noWrap/>
            <w:vAlign w:val="center"/>
          </w:tcPr>
          <w:p w14:paraId="7DADB3F4">
            <w:pPr>
              <w:pStyle w:val="27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信用承诺相关规定</w:t>
            </w:r>
          </w:p>
          <w:p w14:paraId="5AD468B0">
            <w:pPr>
              <w:pStyle w:val="27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（1）</w:t>
            </w:r>
            <w:bookmarkStart w:id="33" w:name="_Hlk156831468"/>
            <w:r>
              <w:rPr>
                <w:rFonts w:hint="eastAsia" w:hAnsi="宋体" w:cs="宋体"/>
                <w:bCs/>
                <w:color w:val="000000" w:themeColor="text1"/>
                <w:sz w:val="21"/>
                <w:highlight w:val="none"/>
                <w14:textFill>
                  <w14:solidFill>
                    <w14:schemeClr w14:val="tx1"/>
                  </w14:solidFill>
                </w14:textFill>
              </w:rPr>
              <w:t>根据《关于在政府采购活动中推行信用承诺制的通知》（宁财购通〔2021〕5 号）的规定</w:t>
            </w:r>
            <w:bookmarkEnd w:id="33"/>
            <w:r>
              <w:rPr>
                <w:rFonts w:hint="eastAsia" w:hAnsi="宋体" w:cs="宋体"/>
                <w:bCs/>
                <w:color w:val="000000" w:themeColor="text1"/>
                <w:sz w:val="21"/>
                <w:highlight w:val="none"/>
                <w14:textFill>
                  <w14:solidFill>
                    <w14:schemeClr w14:val="tx1"/>
                  </w14:solidFill>
                </w14:textFill>
              </w:rPr>
              <w:t>，本项目招标公告“二、申请人的资格要求：2.1满足《中华人民共和国政府采购法》第二十二条规定”中2.1.2款至2.1.6款涉及的证明材料，供应商可以在响应文件中一次性提交，也可以在响应文件中提供满足相应条件的书面承诺书（《南京市政府采购供应商信用记录表暨信用承诺书》），不再需要提供上述涉及的证明材料。</w:t>
            </w:r>
          </w:p>
          <w:p w14:paraId="484547D7">
            <w:pPr>
              <w:pStyle w:val="27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 xml:space="preserve">（2）供应商仅提供信用承诺书而未提供“二、申请人的资格要求：2.1满足《中华人民共和国政府采购法》第二十二条规定”中2.1.2款至2.1.6款涉及的证明材料的，须在成交后，另行提供上述由信用承诺书替代的证明材料（一式三份），材料须加盖公章并胶装提交招标人或招标代理机构核验。经核验无误后，由招标人或招标代理机构发出成交通知书。 </w:t>
            </w:r>
          </w:p>
          <w:p w14:paraId="6506BA51">
            <w:pPr>
              <w:pStyle w:val="27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（3）供应商涉及以下情形的，不适用信用承诺，仍须提供上述证明材料：</w:t>
            </w:r>
          </w:p>
          <w:p w14:paraId="591FDB57">
            <w:pPr>
              <w:pStyle w:val="27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 xml:space="preserve">①供应商被列入严重失信主体名单； </w:t>
            </w:r>
          </w:p>
          <w:p w14:paraId="79E7DCB9">
            <w:pPr>
              <w:pStyle w:val="27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②被相关监管部门作出行政处罚且尚在处罚有效期内；</w:t>
            </w:r>
          </w:p>
          <w:p w14:paraId="622D290E">
            <w:pPr>
              <w:pStyle w:val="27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③其他法律、行政法规规定的不适用信用承诺的情形。</w:t>
            </w:r>
          </w:p>
          <w:p w14:paraId="45EB71B8">
            <w:pPr>
              <w:pStyle w:val="274"/>
              <w:numPr>
                <w:ilvl w:val="0"/>
                <w:numId w:val="2"/>
              </w:numPr>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供应商对信用承诺内容的真实性、合法性、有效性负责。如作出虚假信用承诺，视同为“提供虚假材料谋取中标、成交”的违法行为。</w:t>
            </w:r>
          </w:p>
          <w:p w14:paraId="5D5B1601">
            <w:pPr>
              <w:pStyle w:val="27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lang w:eastAsia="zh-CN"/>
                <w14:textFill>
                  <w14:solidFill>
                    <w14:schemeClr w14:val="tx1"/>
                  </w14:solidFill>
                </w14:textFill>
              </w:rPr>
              <w:t>（</w:t>
            </w:r>
            <w:r>
              <w:rPr>
                <w:rFonts w:hint="eastAsia" w:hAnsi="宋体" w:cs="宋体"/>
                <w:bCs/>
                <w:color w:val="000000" w:themeColor="text1"/>
                <w:sz w:val="21"/>
                <w:highlight w:val="none"/>
                <w:lang w:val="en-US" w:eastAsia="zh-CN"/>
                <w14:textFill>
                  <w14:solidFill>
                    <w14:schemeClr w14:val="tx1"/>
                  </w14:solidFill>
                </w14:textFill>
              </w:rPr>
              <w:t>5</w:t>
            </w:r>
            <w:r>
              <w:rPr>
                <w:rFonts w:hint="eastAsia" w:hAnsi="宋体" w:cs="宋体"/>
                <w:bCs/>
                <w:color w:val="000000" w:themeColor="text1"/>
                <w:sz w:val="21"/>
                <w:highlight w:val="none"/>
                <w:lang w:eastAsia="zh-CN"/>
                <w14:textFill>
                  <w14:solidFill>
                    <w14:schemeClr w14:val="tx1"/>
                  </w14:solidFill>
                </w14:textFill>
              </w:rPr>
              <w:t>）</w:t>
            </w:r>
            <w:r>
              <w:rPr>
                <w:rFonts w:hint="eastAsia" w:hAnsi="宋体" w:cs="宋体"/>
                <w:bCs/>
                <w:color w:val="000000" w:themeColor="text1"/>
                <w:sz w:val="21"/>
                <w:highlight w:val="none"/>
                <w14:textFill>
                  <w14:solidFill>
                    <w14:schemeClr w14:val="tx1"/>
                  </w14:solidFill>
                </w14:textFill>
              </w:rPr>
              <w:t>评审过程中出现下列情形之一的，评审委员会应当启动异常低价投标（响应）审查程序：</w:t>
            </w:r>
          </w:p>
          <w:p w14:paraId="4675B442">
            <w:pPr>
              <w:pStyle w:val="27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1．投标（响应）报价低于采购项目预算50%的，即投标（响应）报价&lt;采购项目预算×50%；</w:t>
            </w:r>
          </w:p>
          <w:p w14:paraId="763D56B9">
            <w:pPr>
              <w:pStyle w:val="27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2．投标（响应）报价低于采购项目最高限价45%的，即投标（响应）报价&lt;采购项目最高限价×45%；</w:t>
            </w:r>
          </w:p>
          <w:p w14:paraId="65DD3600">
            <w:pPr>
              <w:pStyle w:val="274"/>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3. 评审委员会认定的供应商报价过低、有可能影响产品质量或者不能诚信履约的其他情形。</w:t>
            </w:r>
          </w:p>
          <w:p w14:paraId="1DE06363">
            <w:pPr>
              <w:pStyle w:val="274"/>
              <w:numPr>
                <w:ilvl w:val="0"/>
                <w:numId w:val="0"/>
              </w:numPr>
              <w:spacing w:line="360" w:lineRule="auto"/>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4.</w:t>
            </w:r>
            <w:r>
              <w:rPr>
                <w:rFonts w:hint="eastAsia" w:hAnsi="宋体" w:cs="宋体"/>
                <w:bCs/>
                <w:color w:val="000000" w:themeColor="text1"/>
                <w:sz w:val="21"/>
                <w:highlight w:val="none"/>
                <w14:textFill>
                  <w14:solidFill>
                    <w14:schemeClr w14:val="tx1"/>
                  </w14:solidFill>
                </w14:textFill>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w:t>
            </w:r>
            <w:r>
              <w:rPr>
                <w:rFonts w:hint="eastAsia" w:ascii="华文仿宋" w:hAnsi="华文仿宋" w:eastAsia="华文仿宋" w:cs="华文仿宋"/>
                <w:b/>
                <w:bCs w:val="0"/>
                <w:color w:val="000000" w:themeColor="text1"/>
                <w:sz w:val="21"/>
                <w:highlight w:val="none"/>
                <w14:textFill>
                  <w14:solidFill>
                    <w14:schemeClr w14:val="tx1"/>
                  </w14:solidFill>
                </w14:textFill>
              </w:rPr>
              <w:t>★</w:t>
            </w:r>
            <w:r>
              <w:rPr>
                <w:rFonts w:hint="eastAsia" w:hAnsi="宋体" w:cs="宋体"/>
                <w:b/>
                <w:bCs w:val="0"/>
                <w:color w:val="000000" w:themeColor="text1"/>
                <w:sz w:val="21"/>
                <w:highlight w:val="none"/>
                <w14:textFill>
                  <w14:solidFill>
                    <w14:schemeClr w14:val="tx1"/>
                  </w14:solidFill>
                </w14:textFill>
              </w:rPr>
              <w:t>投标（响应）供应商不提供书面说明、证明材料，或者提供的书面说明、证明材料不能证明其报价合理性的，评审委员会应当将其作为无效投标（响应）处理。</w:t>
            </w:r>
            <w:r>
              <w:rPr>
                <w:rFonts w:hint="eastAsia" w:hAnsi="宋体" w:cs="宋体"/>
                <w:bCs/>
                <w:color w:val="000000" w:themeColor="text1"/>
                <w:sz w:val="21"/>
                <w:highlight w:val="none"/>
                <w14:textFill>
                  <w14:solidFill>
                    <w14:schemeClr w14:val="tx1"/>
                  </w14:solidFill>
                </w14:textFill>
              </w:rPr>
              <w:t>审查相关情况应当在评审报告中进行记录。</w:t>
            </w:r>
          </w:p>
        </w:tc>
      </w:tr>
    </w:tbl>
    <w:p w14:paraId="64FCDD57">
      <w:pPr>
        <w:ind w:firstLine="372"/>
        <w:rPr>
          <w:rFonts w:hint="eastAsia" w:ascii="宋体" w:hAnsi="宋体" w:cs="宋体"/>
          <w:color w:val="000000" w:themeColor="text1"/>
          <w:highlight w:val="none"/>
          <w14:textFill>
            <w14:solidFill>
              <w14:schemeClr w14:val="tx1"/>
            </w14:solidFill>
          </w14:textFill>
        </w:rPr>
      </w:pPr>
    </w:p>
    <w:p w14:paraId="716AA34A">
      <w:pPr>
        <w:pStyle w:val="25"/>
        <w:spacing w:line="360" w:lineRule="auto"/>
        <w:ind w:firstLine="1633"/>
        <w:rPr>
          <w:rFonts w:hint="eastAsia" w:hAnsi="宋体" w:cs="宋体"/>
          <w:b/>
          <w:bCs/>
          <w:color w:val="000000" w:themeColor="text1"/>
          <w:spacing w:val="100"/>
          <w:sz w:val="72"/>
          <w:highlight w:val="none"/>
          <w14:textFill>
            <w14:solidFill>
              <w14:schemeClr w14:val="tx1"/>
            </w14:solidFill>
          </w14:textFill>
        </w:rPr>
        <w:sectPr>
          <w:footerReference r:id="rId5" w:type="default"/>
          <w:pgSz w:w="11906" w:h="16838"/>
          <w:pgMar w:top="1474" w:right="1531" w:bottom="1474" w:left="1531" w:header="737" w:footer="992" w:gutter="0"/>
          <w:pgNumType w:start="1"/>
          <w:cols w:space="720" w:num="1"/>
          <w:docGrid w:linePitch="360" w:charSpace="0"/>
        </w:sectPr>
      </w:pPr>
    </w:p>
    <w:p w14:paraId="3FBE0539">
      <w:pPr>
        <w:pStyle w:val="42"/>
        <w:ind w:firstLine="569"/>
        <w:rPr>
          <w:rFonts w:hint="eastAsia" w:ascii="宋体" w:hAnsi="宋体" w:cs="宋体"/>
          <w:color w:val="000000" w:themeColor="text1"/>
          <w:highlight w:val="none"/>
          <w14:textFill>
            <w14:solidFill>
              <w14:schemeClr w14:val="tx1"/>
            </w14:solidFill>
          </w14:textFill>
        </w:rPr>
      </w:pPr>
      <w:bookmarkStart w:id="34" w:name="_Toc107246213"/>
      <w:bookmarkStart w:id="35" w:name="_Toc100905199"/>
      <w:bookmarkStart w:id="36" w:name="_Toc103848526"/>
      <w:bookmarkStart w:id="37" w:name="_Toc104560837"/>
      <w:r>
        <w:rPr>
          <w:rFonts w:hint="eastAsia" w:ascii="宋体" w:hAnsi="宋体" w:cs="宋体"/>
          <w:color w:val="000000" w:themeColor="text1"/>
          <w:highlight w:val="none"/>
          <w14:textFill>
            <w14:solidFill>
              <w14:schemeClr w14:val="tx1"/>
            </w14:solidFill>
          </w14:textFill>
        </w:rPr>
        <w:t>投标人须知</w:t>
      </w:r>
      <w:bookmarkEnd w:id="34"/>
      <w:bookmarkEnd w:id="35"/>
      <w:bookmarkEnd w:id="36"/>
      <w:bookmarkEnd w:id="37"/>
    </w:p>
    <w:p w14:paraId="0164EA92">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38" w:name="_Toc80264706"/>
      <w:bookmarkStart w:id="39" w:name="_Toc107246214"/>
      <w:r>
        <w:rPr>
          <w:rFonts w:hint="eastAsia" w:ascii="宋体" w:hAnsi="宋体" w:cs="宋体"/>
          <w:color w:val="000000" w:themeColor="text1"/>
          <w:highlight w:val="none"/>
          <w14:textFill>
            <w14:solidFill>
              <w14:schemeClr w14:val="tx1"/>
            </w14:solidFill>
          </w14:textFill>
        </w:rPr>
        <w:t>一．</w:t>
      </w:r>
      <w:bookmarkEnd w:id="38"/>
      <w:r>
        <w:rPr>
          <w:rFonts w:hint="eastAsia" w:ascii="宋体" w:hAnsi="宋体" w:cs="宋体"/>
          <w:color w:val="000000" w:themeColor="text1"/>
          <w:highlight w:val="none"/>
          <w14:textFill>
            <w14:solidFill>
              <w14:schemeClr w14:val="tx1"/>
            </w14:solidFill>
          </w14:textFill>
        </w:rPr>
        <w:t>总则</w:t>
      </w:r>
      <w:bookmarkEnd w:id="39"/>
    </w:p>
    <w:p w14:paraId="7F8819D4">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40" w:name="_Toc103848528"/>
      <w:bookmarkStart w:id="41" w:name="_Toc107246215"/>
      <w:bookmarkStart w:id="42" w:name="_Toc104560839"/>
      <w:bookmarkStart w:id="43" w:name="_Toc96347862"/>
      <w:bookmarkStart w:id="44" w:name="_Toc100905201"/>
      <w:r>
        <w:rPr>
          <w:rFonts w:hint="eastAsia" w:ascii="宋体" w:hAnsi="宋体" w:cs="宋体"/>
          <w:color w:val="000000" w:themeColor="text1"/>
          <w:highlight w:val="none"/>
          <w14:textFill>
            <w14:solidFill>
              <w14:schemeClr w14:val="tx1"/>
            </w14:solidFill>
          </w14:textFill>
        </w:rPr>
        <w:t>1.采购方式</w:t>
      </w:r>
      <w:bookmarkEnd w:id="40"/>
      <w:bookmarkEnd w:id="41"/>
      <w:bookmarkEnd w:id="42"/>
      <w:bookmarkEnd w:id="43"/>
      <w:bookmarkEnd w:id="44"/>
    </w:p>
    <w:p w14:paraId="110F27E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1.1本次招标采取公开招标方式，本招标文件仅适用于招标公告中所述项目。</w:t>
      </w:r>
    </w:p>
    <w:p w14:paraId="525F8EFF">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45" w:name="_Toc107246216"/>
      <w:bookmarkStart w:id="46" w:name="_Toc96347863"/>
      <w:bookmarkStart w:id="47" w:name="_Toc104560840"/>
      <w:bookmarkStart w:id="48" w:name="_Toc100905202"/>
      <w:bookmarkStart w:id="49" w:name="_Toc103848529"/>
      <w:r>
        <w:rPr>
          <w:rFonts w:hint="eastAsia" w:ascii="宋体" w:hAnsi="宋体" w:cs="宋体"/>
          <w:color w:val="000000" w:themeColor="text1"/>
          <w:highlight w:val="none"/>
          <w14:textFill>
            <w14:solidFill>
              <w14:schemeClr w14:val="tx1"/>
            </w14:solidFill>
          </w14:textFill>
        </w:rPr>
        <w:t>2.定义</w:t>
      </w:r>
      <w:bookmarkEnd w:id="45"/>
      <w:bookmarkEnd w:id="46"/>
      <w:bookmarkEnd w:id="47"/>
      <w:bookmarkEnd w:id="48"/>
      <w:bookmarkEnd w:id="49"/>
    </w:p>
    <w:p w14:paraId="53E8B3AF">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2.1“采购人”是指依法进行政府采购的国家机关、事业单位、团体组织。本次政府采购的采购人名称、地址、电话、联系人见</w:t>
      </w:r>
      <w:r>
        <w:rPr>
          <w:rFonts w:hint="eastAsia" w:ascii="宋体" w:hAnsi="宋体" w:cs="宋体"/>
          <w:b/>
          <w:bCs/>
          <w:color w:val="000000" w:themeColor="text1"/>
          <w:szCs w:val="21"/>
          <w:highlight w:val="none"/>
          <w14:textFill>
            <w14:solidFill>
              <w14:schemeClr w14:val="tx1"/>
            </w14:solidFill>
          </w14:textFill>
        </w:rPr>
        <w:t>投标人须知前附表</w:t>
      </w:r>
      <w:r>
        <w:rPr>
          <w:rFonts w:hint="eastAsia" w:ascii="宋体" w:hAnsi="宋体" w:cs="宋体"/>
          <w:bCs/>
          <w:color w:val="000000" w:themeColor="text1"/>
          <w:szCs w:val="21"/>
          <w:highlight w:val="none"/>
          <w14:textFill>
            <w14:solidFill>
              <w14:schemeClr w14:val="tx1"/>
            </w14:solidFill>
          </w14:textFill>
        </w:rPr>
        <w:t>。</w:t>
      </w:r>
    </w:p>
    <w:p w14:paraId="540D188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采购代理机构</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是指集中采购机构和集中采购机构以外的采购代理机构。本次政府采购的采购代理机构名称、地址、电话、联系人见</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w:t>
      </w:r>
    </w:p>
    <w:p w14:paraId="44D84CC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2.3“采购方”是指采购人和</w:t>
      </w:r>
      <w:r>
        <w:rPr>
          <w:rFonts w:hint="eastAsia" w:ascii="宋体" w:hAnsi="宋体" w:cs="宋体"/>
          <w:color w:val="000000" w:themeColor="text1"/>
          <w:szCs w:val="21"/>
          <w:highlight w:val="none"/>
          <w14:textFill>
            <w14:solidFill>
              <w14:schemeClr w14:val="tx1"/>
            </w14:solidFill>
          </w14:textFill>
        </w:rPr>
        <w:t>采购代理机构的合称。</w:t>
      </w:r>
    </w:p>
    <w:p w14:paraId="466ACEE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是指向采购人提供货物、工程或者服务的法人、其他组织或者自然人。</w:t>
      </w:r>
    </w:p>
    <w:p w14:paraId="7C168B5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中标供应商</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是指在投标过程中获得采购项目合同签订资格的供应商。中标供应商是由专家经过评审后推荐并经采购人确认的。本招标文件中中标供应商也称中标人。</w:t>
      </w:r>
    </w:p>
    <w:p w14:paraId="480F52E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评标委员会</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是依据政府采购相关法律法规规定组建，依法履行评审采购活动职责的评审成员。</w:t>
      </w:r>
    </w:p>
    <w:p w14:paraId="660CF89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货物</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是指各种形态和种类的物品，包括原材料、燃料、设备、产品等。</w:t>
      </w:r>
    </w:p>
    <w:p w14:paraId="50F818C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工程</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是指建设工程，包括建筑物和构筑物的新建、改建、扩建、装修、拆除、修缮等。</w:t>
      </w:r>
    </w:p>
    <w:p w14:paraId="6D1A071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服务</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是指除货物和工程以外的其他政府采购对象。</w:t>
      </w:r>
    </w:p>
    <w:p w14:paraId="1FA0CF5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节能产品</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环保产品</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是指国务院有关部门发布的最新一期《节能产品政府采购品目清单》或者《环境标志产品政府采购品目清单》内的产品。</w:t>
      </w:r>
    </w:p>
    <w:p w14:paraId="4731372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进口产品</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是指通过中国海关报关验放进入中国境内且产自关境外的产品。</w:t>
      </w:r>
    </w:p>
    <w:p w14:paraId="14CFF8DD">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50" w:name="_Toc103848530"/>
      <w:bookmarkStart w:id="51" w:name="_Toc96347864"/>
      <w:bookmarkStart w:id="52" w:name="_Toc107246217"/>
      <w:bookmarkStart w:id="53" w:name="_Toc100905203"/>
      <w:bookmarkStart w:id="54" w:name="_Toc104560841"/>
      <w:r>
        <w:rPr>
          <w:rFonts w:hint="eastAsia" w:ascii="宋体" w:hAnsi="宋体" w:cs="宋体"/>
          <w:color w:val="000000" w:themeColor="text1"/>
          <w:highlight w:val="none"/>
          <w14:textFill>
            <w14:solidFill>
              <w14:schemeClr w14:val="tx1"/>
            </w14:solidFill>
          </w14:textFill>
        </w:rPr>
        <w:t>3.适用法律</w:t>
      </w:r>
      <w:bookmarkEnd w:id="50"/>
      <w:bookmarkEnd w:id="51"/>
      <w:bookmarkEnd w:id="52"/>
      <w:bookmarkEnd w:id="53"/>
      <w:bookmarkEnd w:id="54"/>
    </w:p>
    <w:p w14:paraId="518E4DBC">
      <w:pPr>
        <w:spacing w:line="360" w:lineRule="auto"/>
        <w:ind w:firstLine="420"/>
        <w:rPr>
          <w:rFonts w:hint="eastAsia" w:ascii="宋体" w:hAnsi="宋体" w:cs="宋体"/>
          <w:color w:val="000000" w:themeColor="text1"/>
          <w:szCs w:val="21"/>
          <w:highlight w:val="none"/>
          <w14:textFill>
            <w14:solidFill>
              <w14:schemeClr w14:val="tx1"/>
            </w14:solidFill>
          </w14:textFill>
        </w:rPr>
      </w:pPr>
      <w:bookmarkStart w:id="55" w:name="_Toc100905204"/>
      <w:r>
        <w:rPr>
          <w:rFonts w:hint="eastAsia" w:ascii="宋体" w:hAnsi="宋体" w:cs="宋体"/>
          <w:color w:val="000000" w:themeColor="text1"/>
          <w:szCs w:val="21"/>
          <w:highlight w:val="none"/>
          <w14:textFill>
            <w14:solidFill>
              <w14:schemeClr w14:val="tx1"/>
            </w14:solidFill>
          </w14:textFill>
        </w:rPr>
        <w:t>3.1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14:paraId="7D601B46">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56" w:name="_Toc103848531"/>
      <w:bookmarkStart w:id="57" w:name="_Toc104560842"/>
      <w:bookmarkStart w:id="58" w:name="_Toc107246218"/>
      <w:r>
        <w:rPr>
          <w:rFonts w:hint="eastAsia" w:ascii="宋体" w:hAnsi="宋体" w:cs="宋体"/>
          <w:color w:val="000000" w:themeColor="text1"/>
          <w:highlight w:val="none"/>
          <w14:textFill>
            <w14:solidFill>
              <w14:schemeClr w14:val="tx1"/>
            </w14:solidFill>
          </w14:textFill>
        </w:rPr>
        <w:t>4.</w:t>
      </w:r>
      <w:bookmarkEnd w:id="56"/>
      <w:r>
        <w:rPr>
          <w:rFonts w:hint="eastAsia" w:ascii="宋体" w:hAnsi="宋体" w:cs="宋体"/>
          <w:color w:val="000000" w:themeColor="text1"/>
          <w:highlight w:val="none"/>
          <w14:textFill>
            <w14:solidFill>
              <w14:schemeClr w14:val="tx1"/>
            </w14:solidFill>
          </w14:textFill>
        </w:rPr>
        <w:t>政府采购政策（包括但不限于下列具体政策要求）</w:t>
      </w:r>
      <w:bookmarkEnd w:id="57"/>
      <w:bookmarkEnd w:id="58"/>
    </w:p>
    <w:p w14:paraId="69062379">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4.1中小企业、监狱企业及残疾人福利性单位</w:t>
      </w:r>
    </w:p>
    <w:p w14:paraId="2E2E53F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4.1.1中小企业定义：</w:t>
      </w:r>
    </w:p>
    <w:p w14:paraId="7FE5529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71F0E1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4.1.1.2供应商提供的货物、工程或者服务符合下列情形的，享受中小企业扶持政策：</w:t>
      </w:r>
    </w:p>
    <w:p w14:paraId="639CF6FD">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（1）在货物采购项目中，货物由中小企业制造，即货物由中小企业生产且使用该中小企业商号或者注册商标；</w:t>
      </w:r>
    </w:p>
    <w:p w14:paraId="20CC41F3">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（2）在工程采购项目中，工程由中小企业承建，即工程施工单位为中小企业；</w:t>
      </w:r>
    </w:p>
    <w:p w14:paraId="14E4F8E0">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05058BD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4.1.1.3在货物采购项目中，供应商提供的货物既有中小企业制造货物，也有大型企业制造货物的，不享受中小企业扶持政策。</w:t>
      </w:r>
    </w:p>
    <w:p w14:paraId="534863B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4.1.1.4以联合体形式参加政府采购活动，联合体各方均为中小企业的，联合体视同中小企业。其中，联合体各方均为小微企业的，联合体视同小微企业。</w:t>
      </w:r>
    </w:p>
    <w:p w14:paraId="4B2389B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C8CB35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4.1.3残疾人福利单位定义：享受政府采购支持政策的残疾人福利性单位应当同时满足以下条件：</w:t>
      </w:r>
    </w:p>
    <w:p w14:paraId="4EA13854">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（1）安置的残疾人占本单位在职职工人数的比例不低于25%（含25%），并且安置的残疾人人数不少于10 人（含10 人）；</w:t>
      </w:r>
    </w:p>
    <w:p w14:paraId="0D94758C">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（2）依法与安置的每位残疾人签订了一年以上（含一年）的劳动合同或服务协议；</w:t>
      </w:r>
    </w:p>
    <w:p w14:paraId="304A57CF">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（3）为安置的每位残疾人按月足额缴纳了基本养老保险、基本医疗保险、失业保险、工伤保险和生育保险等社会保险费；</w:t>
      </w:r>
    </w:p>
    <w:p w14:paraId="6AF6652D">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376DE5E5">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5B16FFE0">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C11047B">
      <w:pPr>
        <w:spacing w:line="360" w:lineRule="auto"/>
        <w:ind w:firstLine="42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4.1.4小微企业价格评审优惠的政策调整：见第五章《评标方法与评标标准》（如涉及）。</w:t>
      </w:r>
    </w:p>
    <w:p w14:paraId="33BF9617">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4.2政府采购节能产品、环境标志产品</w:t>
      </w:r>
    </w:p>
    <w:p w14:paraId="3D43098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3C7674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4.2.2采购人拟采购的产品属于品目清单范围的，采购方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AB9032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4.2.3如本项目采购产品属于实施政府强制采购品目清单范围的节能产品，则投标人所报产品必须获得国家确定的认证机构出具的、处于有效期之内的节能产品认证证书，否则投标无效；</w:t>
      </w:r>
    </w:p>
    <w:p w14:paraId="4EAF410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4.2.4非政府强制采购的节能产品或环境标志产品，依据品目清单和认证证书实施政府优先采购。优先采购的具体规定见第五章《评标方法与评标标准》（如涉及）。</w:t>
      </w:r>
    </w:p>
    <w:p w14:paraId="033E3998">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4.3信息安全产品</w:t>
      </w:r>
    </w:p>
    <w:p w14:paraId="2D11053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4.3.1依据《关于信息安全产品实施政府采购的通知》（财库〔2010〕48 号），所投产品属于《关于调整信息安全产品强制性认证实施要求的公告》（2009 年第33 号）范围的，应采用经国家认证的信息安全产品，否则投标无效。</w:t>
      </w:r>
    </w:p>
    <w:p w14:paraId="1449598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4.4未按要求提供相关材料的，不享受相关政策。</w:t>
      </w:r>
      <w:bookmarkEnd w:id="55"/>
    </w:p>
    <w:p w14:paraId="0D5DC65E">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59" w:name="_Toc96347865"/>
      <w:bookmarkStart w:id="60" w:name="_Toc107246219"/>
      <w:bookmarkStart w:id="61" w:name="_Toc100905205"/>
      <w:bookmarkStart w:id="62" w:name="_Toc104560843"/>
      <w:bookmarkStart w:id="63" w:name="_Toc103848532"/>
      <w:r>
        <w:rPr>
          <w:rFonts w:hint="eastAsia" w:ascii="宋体" w:hAnsi="宋体" w:cs="宋体"/>
          <w:color w:val="000000" w:themeColor="text1"/>
          <w:highlight w:val="none"/>
          <w14:textFill>
            <w14:solidFill>
              <w14:schemeClr w14:val="tx1"/>
            </w14:solidFill>
          </w14:textFill>
        </w:rPr>
        <w:t>5.相关费用</w:t>
      </w:r>
      <w:bookmarkEnd w:id="59"/>
      <w:bookmarkEnd w:id="60"/>
      <w:bookmarkEnd w:id="61"/>
      <w:bookmarkEnd w:id="62"/>
      <w:bookmarkEnd w:id="63"/>
    </w:p>
    <w:p w14:paraId="5A218E9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bookmarkStart w:id="64" w:name="_Toc80264707"/>
      <w:r>
        <w:rPr>
          <w:rFonts w:hint="eastAsia" w:ascii="宋体" w:hAnsi="宋体" w:cs="宋体"/>
          <w:color w:val="000000" w:themeColor="text1"/>
          <w:szCs w:val="21"/>
          <w:highlight w:val="none"/>
          <w14:textFill>
            <w14:solidFill>
              <w14:schemeClr w14:val="tx1"/>
            </w14:solidFill>
          </w14:textFill>
        </w:rPr>
        <w:t>参加投标活动的投标人应自行承担所有与参加投标有关的费用，无论投标过程中的做法和结果如何，采购人在任何情况下均无义务和责任承担这些费用。</w:t>
      </w:r>
    </w:p>
    <w:p w14:paraId="11442722">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65" w:name="_Toc96347866"/>
      <w:bookmarkStart w:id="66" w:name="_Toc100905206"/>
      <w:bookmarkStart w:id="67" w:name="_Toc103848533"/>
      <w:bookmarkStart w:id="68" w:name="_Toc107246220"/>
      <w:bookmarkStart w:id="69" w:name="_Toc104560844"/>
      <w:r>
        <w:rPr>
          <w:rFonts w:hint="eastAsia" w:ascii="宋体" w:hAnsi="宋体" w:cs="宋体"/>
          <w:color w:val="000000" w:themeColor="text1"/>
          <w:highlight w:val="none"/>
          <w14:textFill>
            <w14:solidFill>
              <w14:schemeClr w14:val="tx1"/>
            </w14:solidFill>
          </w14:textFill>
        </w:rPr>
        <w:t>6.保密</w:t>
      </w:r>
      <w:bookmarkEnd w:id="65"/>
      <w:bookmarkEnd w:id="66"/>
      <w:bookmarkEnd w:id="67"/>
      <w:bookmarkEnd w:id="68"/>
      <w:bookmarkEnd w:id="69"/>
    </w:p>
    <w:p w14:paraId="734C512D">
      <w:pPr>
        <w:spacing w:line="360" w:lineRule="auto"/>
        <w:ind w:firstLine="420"/>
        <w:rPr>
          <w:rFonts w:hint="eastAsia" w:ascii="宋体" w:hAnsi="宋体" w:cs="宋体"/>
          <w:color w:val="000000" w:themeColor="text1"/>
          <w:szCs w:val="21"/>
          <w:highlight w:val="none"/>
          <w14:textFill>
            <w14:solidFill>
              <w14:schemeClr w14:val="tx1"/>
            </w14:solidFill>
          </w14:textFill>
        </w:rPr>
      </w:pPr>
      <w:bookmarkStart w:id="70" w:name="_Toc100905207"/>
      <w:bookmarkStart w:id="71" w:name="_Toc96347867"/>
      <w:r>
        <w:rPr>
          <w:rFonts w:hint="eastAsia" w:ascii="宋体" w:hAnsi="宋体" w:cs="宋体"/>
          <w:color w:val="000000" w:themeColor="text1"/>
          <w:szCs w:val="21"/>
          <w:highlight w:val="none"/>
          <w14:textFill>
            <w14:solidFill>
              <w14:schemeClr w14:val="tx1"/>
            </w14:solidFill>
          </w14:textFill>
        </w:rPr>
        <w:t>6.1本招标文件所包含的信息属于保密信息，无采购人书面许可，任何单位或个人都无权披露、复制、使用、转让或者允许他人使用。获取招标文件的供应商被视为无条件对本招标文件的内容负有保密义务。</w:t>
      </w:r>
    </w:p>
    <w:p w14:paraId="0F4FCC03">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72" w:name="_Toc103848534"/>
      <w:bookmarkStart w:id="73" w:name="_Toc104560845"/>
      <w:bookmarkStart w:id="74" w:name="_Toc107246221"/>
      <w:r>
        <w:rPr>
          <w:rFonts w:hint="eastAsia" w:ascii="宋体" w:hAnsi="宋体" w:cs="宋体"/>
          <w:color w:val="000000" w:themeColor="text1"/>
          <w:highlight w:val="none"/>
          <w14:textFill>
            <w14:solidFill>
              <w14:schemeClr w14:val="tx1"/>
            </w14:solidFill>
          </w14:textFill>
        </w:rPr>
        <w:t>7.语言文字、计量单位</w:t>
      </w:r>
      <w:bookmarkEnd w:id="70"/>
      <w:bookmarkEnd w:id="71"/>
      <w:bookmarkEnd w:id="72"/>
      <w:bookmarkEnd w:id="73"/>
      <w:bookmarkEnd w:id="74"/>
    </w:p>
    <w:p w14:paraId="482BF1E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7.1所有文件使用的语言文字为中文。专用术语使用外文的，应附有中文注释。</w:t>
      </w:r>
    </w:p>
    <w:p w14:paraId="3890809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7.2所有文件中的计量单位，除招标文件有特殊要求外，应采用国家法定计量单位。</w:t>
      </w:r>
    </w:p>
    <w:p w14:paraId="2196FA66">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75" w:name="_Toc104560846"/>
      <w:bookmarkStart w:id="76" w:name="_Toc103848535"/>
      <w:bookmarkStart w:id="77" w:name="_Toc100905208"/>
      <w:bookmarkStart w:id="78" w:name="_Toc96347868"/>
      <w:bookmarkStart w:id="79" w:name="_Toc107246222"/>
      <w:r>
        <w:rPr>
          <w:rFonts w:hint="eastAsia" w:ascii="宋体" w:hAnsi="宋体" w:cs="宋体"/>
          <w:color w:val="000000" w:themeColor="text1"/>
          <w:highlight w:val="none"/>
          <w14:textFill>
            <w14:solidFill>
              <w14:schemeClr w14:val="tx1"/>
            </w14:solidFill>
          </w14:textFill>
        </w:rPr>
        <w:t>8.现场考察</w:t>
      </w:r>
      <w:bookmarkEnd w:id="75"/>
      <w:bookmarkEnd w:id="76"/>
      <w:bookmarkEnd w:id="77"/>
      <w:bookmarkEnd w:id="78"/>
      <w:bookmarkEnd w:id="79"/>
    </w:p>
    <w:p w14:paraId="458FFF2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规定现场考察的，供应商须按照</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规定的时间、地点参加踏勘，以获得有关编制投标文件和签署合同所涉及现场的资料。供应商承担现场考察所发生的自身费用、责任和风险。</w:t>
      </w:r>
    </w:p>
    <w:p w14:paraId="22989FA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8.2供应商不按照</w:t>
      </w:r>
      <w:r>
        <w:rPr>
          <w:rFonts w:hint="eastAsia" w:ascii="宋体" w:hAnsi="宋体" w:cs="宋体"/>
          <w:bCs/>
          <w:color w:val="000000" w:themeColor="text1"/>
          <w:szCs w:val="21"/>
          <w:highlight w:val="none"/>
          <w14:textFill>
            <w14:solidFill>
              <w14:schemeClr w14:val="tx1"/>
            </w14:solidFill>
          </w14:textFill>
        </w:rPr>
        <w:t>本须知的规定</w:t>
      </w:r>
      <w:r>
        <w:rPr>
          <w:rFonts w:hint="eastAsia" w:ascii="宋体" w:hAnsi="宋体" w:cs="宋体"/>
          <w:color w:val="000000" w:themeColor="text1"/>
          <w:szCs w:val="21"/>
          <w:highlight w:val="none"/>
          <w14:textFill>
            <w14:solidFill>
              <w14:schemeClr w14:val="tx1"/>
            </w14:solidFill>
          </w14:textFill>
        </w:rPr>
        <w:t>参加项目现场考察的，视同放弃现场考察，采购方将不再另行组织现场考察。以此为由，影响后期投标文件相关的投标、签约、履约条件的，是供应商自身的风险，采购方对此不承担责任。</w:t>
      </w:r>
    </w:p>
    <w:p w14:paraId="47566FE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8.3除非有特殊要求，招标文件不提供项目所在地的自然环境、气候条件、公用设施等情况，供应商被视为熟悉上述与履行合同有关的一切情况。</w:t>
      </w:r>
    </w:p>
    <w:p w14:paraId="081439B4">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80" w:name="_Toc107246223"/>
      <w:bookmarkStart w:id="81" w:name="_Toc102117275"/>
      <w:r>
        <w:rPr>
          <w:rFonts w:hint="eastAsia" w:ascii="宋体" w:hAnsi="宋体" w:cs="宋体"/>
          <w:color w:val="000000" w:themeColor="text1"/>
          <w:highlight w:val="none"/>
          <w14:textFill>
            <w14:solidFill>
              <w14:schemeClr w14:val="tx1"/>
            </w14:solidFill>
          </w14:textFill>
        </w:rPr>
        <w:t>9.开标前答疑会</w:t>
      </w:r>
      <w:bookmarkEnd w:id="80"/>
      <w:bookmarkEnd w:id="81"/>
    </w:p>
    <w:p w14:paraId="77041FF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规定召开开标前答疑会的，采购方按</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规定的时间和地点召开开标前答疑会，澄清供应商提出的询问。</w:t>
      </w:r>
    </w:p>
    <w:p w14:paraId="1B7EE88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9.2供应商应按</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规定的时间和形式将提出的询问送达采购方，以便采购方在会议期间澄清，逾期的询问将不被接受。</w:t>
      </w:r>
    </w:p>
    <w:p w14:paraId="263401FD">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82" w:name="_Toc100905210"/>
      <w:bookmarkStart w:id="83" w:name="_Toc104560847"/>
      <w:bookmarkStart w:id="84" w:name="_Toc107246224"/>
      <w:bookmarkStart w:id="85" w:name="_Toc103848536"/>
      <w:bookmarkStart w:id="86" w:name="_Toc96347869"/>
      <w:r>
        <w:rPr>
          <w:rFonts w:hint="eastAsia" w:ascii="宋体" w:hAnsi="宋体" w:cs="宋体"/>
          <w:color w:val="000000" w:themeColor="text1"/>
          <w:szCs w:val="21"/>
          <w:highlight w:val="none"/>
          <w14:textFill>
            <w14:solidFill>
              <w14:schemeClr w14:val="tx1"/>
            </w14:solidFill>
          </w14:textFill>
        </w:rPr>
        <w:t>10.联合体投标</w:t>
      </w:r>
      <w:bookmarkEnd w:id="82"/>
      <w:bookmarkEnd w:id="83"/>
      <w:bookmarkEnd w:id="84"/>
      <w:bookmarkEnd w:id="85"/>
    </w:p>
    <w:p w14:paraId="3B062D7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10.1本项目是否接受联合体形式参与详见</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w:t>
      </w:r>
    </w:p>
    <w:p w14:paraId="4BA24E6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10.2供应商为联合体形式的，应遵守以下规定：</w:t>
      </w:r>
    </w:p>
    <w:p w14:paraId="253FE79E">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（1）联合体各方必须签订联合体协议书，明确联合体牵头人和各方权利、义务及分工、合同工作量比例；</w:t>
      </w:r>
    </w:p>
    <w:p w14:paraId="5F1BD7A8">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（2）联合体各方均应当符合《政府采购法》第二十二条第一款规定的条件；</w:t>
      </w:r>
    </w:p>
    <w:p w14:paraId="280E1542">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（3）除另有规定外，联合体各方中至少有一方应当符合采购人规定的特定资格条件；</w:t>
      </w:r>
    </w:p>
    <w:p w14:paraId="5C93011F">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（4）联合体中有同类资质的供应商按照联合体分工承担相同工作的，应当按照资质等级较低的供应商确定资质等级；</w:t>
      </w:r>
    </w:p>
    <w:p w14:paraId="739E42F9">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（5）以联合体形式参加政府采购活动的，联合体各方不得再单独参加或者与其他供应商另外组成联合体参加同一合同项下的政府采购活动。</w:t>
      </w:r>
    </w:p>
    <w:p w14:paraId="6692164D">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87" w:name="_Toc103848537"/>
      <w:bookmarkStart w:id="88" w:name="_Toc104560848"/>
      <w:bookmarkStart w:id="89" w:name="_Toc100905213"/>
      <w:bookmarkStart w:id="90" w:name="_Toc107246225"/>
      <w:bookmarkStart w:id="91" w:name="_Toc100905211"/>
      <w:r>
        <w:rPr>
          <w:rFonts w:hint="eastAsia" w:ascii="宋体" w:hAnsi="宋体" w:cs="宋体"/>
          <w:color w:val="000000" w:themeColor="text1"/>
          <w:highlight w:val="none"/>
          <w14:textFill>
            <w14:solidFill>
              <w14:schemeClr w14:val="tx1"/>
            </w14:solidFill>
          </w14:textFill>
        </w:rPr>
        <w:t>11.分包</w:t>
      </w:r>
      <w:bookmarkEnd w:id="87"/>
      <w:bookmarkEnd w:id="88"/>
      <w:bookmarkEnd w:id="89"/>
      <w:bookmarkEnd w:id="90"/>
    </w:p>
    <w:p w14:paraId="50E7D13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11.1采购人允许采用分包方式履行合同的，中标人可以依法在中标后将中标项目的非主体、非关键性工作采取分包方式履行合同。本项目的非主体、非关键性工作是否允许分包，见</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w:t>
      </w:r>
    </w:p>
    <w:p w14:paraId="0BF73C2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69586001">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92" w:name="_Toc104560849"/>
      <w:bookmarkStart w:id="93" w:name="_Toc107246226"/>
      <w:r>
        <w:rPr>
          <w:rFonts w:hint="eastAsia" w:ascii="宋体" w:hAnsi="宋体" w:cs="宋体"/>
          <w:color w:val="000000" w:themeColor="text1"/>
          <w:highlight w:val="none"/>
          <w14:textFill>
            <w14:solidFill>
              <w14:schemeClr w14:val="tx1"/>
            </w14:solidFill>
          </w14:textFill>
        </w:rPr>
        <w:t>12.样品</w:t>
      </w:r>
      <w:bookmarkEnd w:id="92"/>
      <w:bookmarkEnd w:id="93"/>
    </w:p>
    <w:p w14:paraId="261AA99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12.1本项目是否要求投标人提供样品，以及样品制作的标准和要求、是否需要随样品提交相关检测报告、样品的提交要求等详见</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w:t>
      </w:r>
    </w:p>
    <w:p w14:paraId="3EC41F5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12.2样品的评审方法以及评审标准等内容见第五章《评标方法与评标标准》。</w:t>
      </w:r>
      <w:bookmarkEnd w:id="86"/>
      <w:bookmarkEnd w:id="91"/>
    </w:p>
    <w:p w14:paraId="511F6DA6">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94" w:name="_Toc107246227"/>
      <w:bookmarkStart w:id="95" w:name="_Toc104560850"/>
      <w:bookmarkStart w:id="96" w:name="_Toc103848538"/>
      <w:bookmarkStart w:id="97" w:name="_Toc100905214"/>
      <w:r>
        <w:rPr>
          <w:rFonts w:hint="eastAsia" w:ascii="宋体" w:hAnsi="宋体" w:cs="宋体"/>
          <w:color w:val="000000" w:themeColor="text1"/>
          <w:highlight w:val="none"/>
          <w14:textFill>
            <w14:solidFill>
              <w14:schemeClr w14:val="tx1"/>
            </w14:solidFill>
          </w14:textFill>
        </w:rPr>
        <w:t>13.采购进口产品</w:t>
      </w:r>
      <w:bookmarkEnd w:id="94"/>
      <w:bookmarkEnd w:id="95"/>
      <w:bookmarkEnd w:id="96"/>
      <w:bookmarkEnd w:id="97"/>
    </w:p>
    <w:p w14:paraId="6929A99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13.1本项目是否采购进口产品及相关要求见</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w:t>
      </w:r>
    </w:p>
    <w:p w14:paraId="0DA1FAD2">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98" w:name="_Toc107246228"/>
      <w:bookmarkStart w:id="99" w:name="_Toc104560851"/>
      <w:r>
        <w:rPr>
          <w:rFonts w:hint="eastAsia" w:ascii="宋体" w:hAnsi="宋体" w:cs="宋体"/>
          <w:color w:val="000000" w:themeColor="text1"/>
          <w:highlight w:val="none"/>
          <w14:textFill>
            <w14:solidFill>
              <w14:schemeClr w14:val="tx1"/>
            </w14:solidFill>
          </w14:textFill>
        </w:rPr>
        <w:t>14.采购项目预算及最高限价</w:t>
      </w:r>
      <w:bookmarkEnd w:id="98"/>
      <w:bookmarkEnd w:id="99"/>
    </w:p>
    <w:p w14:paraId="1184B50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14.1本项目采购资金已列入政府采购预算，预算金额见</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w:t>
      </w:r>
    </w:p>
    <w:p w14:paraId="5E77828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14.2本项目最高限价要求见</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w:t>
      </w:r>
    </w:p>
    <w:p w14:paraId="0F2C5012">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100" w:name="_Toc107246229"/>
      <w:bookmarkStart w:id="101" w:name="_Toc104560852"/>
      <w:r>
        <w:rPr>
          <w:rFonts w:hint="eastAsia" w:ascii="宋体" w:hAnsi="宋体" w:cs="宋体"/>
          <w:color w:val="000000" w:themeColor="text1"/>
          <w:highlight w:val="none"/>
          <w14:textFill>
            <w14:solidFill>
              <w14:schemeClr w14:val="tx1"/>
            </w14:solidFill>
          </w14:textFill>
        </w:rPr>
        <w:t>15.</w:t>
      </w:r>
      <w:r>
        <w:rPr>
          <w:rFonts w:hint="eastAsia" w:ascii="宋体" w:hAnsi="宋体" w:cs="宋体"/>
          <w:bCs w:val="0"/>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highlight w:val="none"/>
          <w14:textFill>
            <w14:solidFill>
              <w14:schemeClr w14:val="tx1"/>
            </w14:solidFill>
          </w14:textFill>
        </w:rPr>
        <w:t>资格条件</w:t>
      </w:r>
      <w:bookmarkEnd w:id="100"/>
      <w:bookmarkEnd w:id="101"/>
    </w:p>
    <w:p w14:paraId="078C032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w:t>
      </w:r>
      <w:r>
        <w:rPr>
          <w:rFonts w:hint="eastAsia" w:ascii="宋体" w:hAnsi="宋体" w:cs="宋体"/>
          <w:bCs/>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资格条件见</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w:t>
      </w:r>
    </w:p>
    <w:p w14:paraId="265D8B4A">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102" w:name="_Toc107246230"/>
      <w:r>
        <w:rPr>
          <w:rFonts w:hint="eastAsia" w:ascii="宋体" w:hAnsi="宋体" w:cs="宋体"/>
          <w:color w:val="000000" w:themeColor="text1"/>
          <w:highlight w:val="none"/>
          <w14:textFill>
            <w14:solidFill>
              <w14:schemeClr w14:val="tx1"/>
            </w14:solidFill>
          </w14:textFill>
        </w:rPr>
        <w:t>二．招标文件</w:t>
      </w:r>
      <w:bookmarkEnd w:id="64"/>
      <w:bookmarkEnd w:id="102"/>
    </w:p>
    <w:p w14:paraId="4847F7AF">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103" w:name="_Toc107246231"/>
      <w:bookmarkStart w:id="104" w:name="_Toc100905217"/>
      <w:bookmarkStart w:id="105" w:name="_Toc103848540"/>
      <w:bookmarkStart w:id="106" w:name="_Toc96347871"/>
      <w:bookmarkStart w:id="107" w:name="_Toc104560854"/>
      <w:r>
        <w:rPr>
          <w:rFonts w:hint="eastAsia" w:ascii="宋体" w:hAnsi="宋体" w:cs="宋体"/>
          <w:color w:val="000000" w:themeColor="text1"/>
          <w:highlight w:val="none"/>
          <w14:textFill>
            <w14:solidFill>
              <w14:schemeClr w14:val="tx1"/>
            </w14:solidFill>
          </w14:textFill>
        </w:rPr>
        <w:t>16.招标文件的构成</w:t>
      </w:r>
      <w:bookmarkEnd w:id="103"/>
      <w:bookmarkEnd w:id="104"/>
      <w:bookmarkEnd w:id="105"/>
      <w:bookmarkEnd w:id="106"/>
      <w:bookmarkEnd w:id="107"/>
    </w:p>
    <w:p w14:paraId="73EF9C8D">
      <w:pPr>
        <w:pStyle w:val="274"/>
        <w:ind w:firstLine="42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16.1招标文件各章节的内容如下：</w:t>
      </w:r>
    </w:p>
    <w:p w14:paraId="46D8AB1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第一章：招标公告</w:t>
      </w:r>
    </w:p>
    <w:p w14:paraId="4B6F736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第二章：投标人须知</w:t>
      </w:r>
    </w:p>
    <w:p w14:paraId="013F2D4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第三章：政府采购合同条款及格式</w:t>
      </w:r>
    </w:p>
    <w:p w14:paraId="4AC8331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第四章：采购需求</w:t>
      </w:r>
    </w:p>
    <w:p w14:paraId="1E6EEC9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第五章：评标方法与评标标准</w:t>
      </w:r>
    </w:p>
    <w:p w14:paraId="2C0099D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第六章：</w:t>
      </w:r>
      <w:bookmarkStart w:id="108" w:name="_Toc96347872"/>
      <w:r>
        <w:rPr>
          <w:rFonts w:hint="eastAsia" w:ascii="宋体" w:hAnsi="宋体" w:cs="宋体"/>
          <w:color w:val="000000" w:themeColor="text1"/>
          <w:szCs w:val="21"/>
          <w:highlight w:val="none"/>
          <w14:textFill>
            <w14:solidFill>
              <w14:schemeClr w14:val="tx1"/>
            </w14:solidFill>
          </w14:textFill>
        </w:rPr>
        <w:t>投标文件格式</w:t>
      </w:r>
    </w:p>
    <w:p w14:paraId="358277F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对招标文件所作的澄清、修改，构成招标文件的组成部分。</w:t>
      </w:r>
    </w:p>
    <w:p w14:paraId="49BA4DB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如标书制作工具中格式和内容与“南京公共采购信息网</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江苏政府采购网</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中国政府采购网”发布的</w:t>
      </w:r>
      <w:r>
        <w:rPr>
          <w:rFonts w:hint="eastAsia" w:ascii="宋体" w:hAnsi="宋体" w:cs="宋体"/>
          <w:color w:val="000000" w:themeColor="text1"/>
          <w:szCs w:val="21"/>
          <w:highlight w:val="none"/>
          <w14:textFill>
            <w14:solidFill>
              <w14:schemeClr w14:val="tx1"/>
            </w14:solidFill>
          </w14:textFill>
        </w:rPr>
        <w:t>招标</w:t>
      </w:r>
      <w:r>
        <w:rPr>
          <w:rFonts w:hint="eastAsia" w:ascii="宋体" w:hAnsi="宋体" w:cs="宋体"/>
          <w:color w:val="000000" w:themeColor="text1"/>
          <w:szCs w:val="21"/>
          <w:highlight w:val="none"/>
          <w:lang w:val="zh-CN"/>
          <w14:textFill>
            <w14:solidFill>
              <w14:schemeClr w14:val="tx1"/>
            </w14:solidFill>
          </w14:textFill>
        </w:rPr>
        <w:t>文件不一致</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val="zh-CN"/>
          <w14:textFill>
            <w14:solidFill>
              <w14:schemeClr w14:val="tx1"/>
            </w14:solidFill>
          </w14:textFill>
        </w:rPr>
        <w:t>，以</w:t>
      </w:r>
      <w:r>
        <w:rPr>
          <w:rFonts w:hint="eastAsia" w:ascii="宋体" w:hAnsi="宋体" w:cs="宋体"/>
          <w:color w:val="000000" w:themeColor="text1"/>
          <w:szCs w:val="21"/>
          <w:highlight w:val="none"/>
          <w14:textFill>
            <w14:solidFill>
              <w14:schemeClr w14:val="tx1"/>
            </w14:solidFill>
          </w14:textFill>
        </w:rPr>
        <w:t>上述网站</w:t>
      </w:r>
      <w:r>
        <w:rPr>
          <w:rFonts w:hint="eastAsia" w:ascii="宋体" w:hAnsi="宋体" w:cs="宋体"/>
          <w:color w:val="000000" w:themeColor="text1"/>
          <w:szCs w:val="21"/>
          <w:highlight w:val="none"/>
          <w:lang w:val="zh-CN"/>
          <w14:textFill>
            <w14:solidFill>
              <w14:schemeClr w14:val="tx1"/>
            </w14:solidFill>
          </w14:textFill>
        </w:rPr>
        <w:t>发布的</w:t>
      </w:r>
      <w:r>
        <w:rPr>
          <w:rFonts w:hint="eastAsia" w:ascii="宋体" w:hAnsi="宋体" w:cs="宋体"/>
          <w:color w:val="000000" w:themeColor="text1"/>
          <w:szCs w:val="21"/>
          <w:highlight w:val="none"/>
          <w14:textFill>
            <w14:solidFill>
              <w14:schemeClr w14:val="tx1"/>
            </w14:solidFill>
          </w14:textFill>
        </w:rPr>
        <w:t>招标</w:t>
      </w:r>
      <w:r>
        <w:rPr>
          <w:rFonts w:hint="eastAsia" w:ascii="宋体" w:hAnsi="宋体" w:cs="宋体"/>
          <w:color w:val="000000" w:themeColor="text1"/>
          <w:szCs w:val="21"/>
          <w:highlight w:val="none"/>
          <w:lang w:val="zh-CN"/>
          <w14:textFill>
            <w14:solidFill>
              <w14:schemeClr w14:val="tx1"/>
            </w14:solidFill>
          </w14:textFill>
        </w:rPr>
        <w:t>文件为准。</w:t>
      </w:r>
    </w:p>
    <w:p w14:paraId="01325D07">
      <w:pPr>
        <w:spacing w:line="360" w:lineRule="auto"/>
        <w:ind w:firstLine="42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★招标文件中标注</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符号的条款为实质性要求条款（即重要条款）。</w:t>
      </w:r>
    </w:p>
    <w:p w14:paraId="040DEE7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16.2供应商应仔细阅读和检查招标文件的全部内容。如发现招标文件内容不全，应及时向采购方提出，以便补齐。</w:t>
      </w:r>
    </w:p>
    <w:p w14:paraId="71B69AAF">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16.3</w:t>
      </w: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按照招标文件要求编制投标文件。任何对招标文件的忽略或误解，不能作为投标文件存在缺陷或瑕疵的理由，其风险由</w:t>
      </w: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承担。</w:t>
      </w:r>
    </w:p>
    <w:p w14:paraId="6716321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16.4本项目招标文件如包括多个分包，则除非特别说明，招标文件所列各项要求均为各分包通用要求。</w:t>
      </w:r>
      <w:bookmarkEnd w:id="108"/>
    </w:p>
    <w:p w14:paraId="2E307D23">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109" w:name="_Toc96347873"/>
      <w:bookmarkStart w:id="110" w:name="_Toc100905218"/>
      <w:bookmarkStart w:id="111" w:name="_Toc107246232"/>
      <w:bookmarkStart w:id="112" w:name="_Toc104560855"/>
      <w:bookmarkStart w:id="113" w:name="_Toc103848541"/>
      <w:r>
        <w:rPr>
          <w:rFonts w:hint="eastAsia" w:ascii="宋体" w:hAnsi="宋体" w:cs="宋体"/>
          <w:color w:val="000000" w:themeColor="text1"/>
          <w:highlight w:val="none"/>
          <w14:textFill>
            <w14:solidFill>
              <w14:schemeClr w14:val="tx1"/>
            </w14:solidFill>
          </w14:textFill>
        </w:rPr>
        <w:t>17.招标文件的澄清或者修改</w:t>
      </w:r>
      <w:bookmarkEnd w:id="109"/>
      <w:bookmarkEnd w:id="110"/>
      <w:bookmarkEnd w:id="111"/>
      <w:bookmarkEnd w:id="112"/>
      <w:bookmarkEnd w:id="113"/>
    </w:p>
    <w:p w14:paraId="3A819014">
      <w:pPr>
        <w:spacing w:line="360" w:lineRule="auto"/>
        <w:ind w:firstLine="420"/>
        <w:rPr>
          <w:rFonts w:hint="eastAsia" w:ascii="宋体" w:hAnsi="宋体" w:cs="宋体"/>
          <w:color w:val="000000" w:themeColor="text1"/>
          <w:szCs w:val="21"/>
          <w:highlight w:val="none"/>
          <w14:textFill>
            <w14:solidFill>
              <w14:schemeClr w14:val="tx1"/>
            </w14:solidFill>
          </w14:textFill>
        </w:rPr>
      </w:pPr>
      <w:bookmarkStart w:id="114" w:name="_Toc100905219"/>
      <w:r>
        <w:rPr>
          <w:rFonts w:hint="eastAsia" w:ascii="宋体" w:hAnsi="宋体" w:cs="宋体"/>
          <w:color w:val="000000" w:themeColor="text1"/>
          <w:szCs w:val="21"/>
          <w:highlight w:val="none"/>
          <w14:textFill>
            <w14:solidFill>
              <w14:schemeClr w14:val="tx1"/>
            </w14:solidFill>
          </w14:textFill>
        </w:rPr>
        <w:t>17.1采购方可以对已发出的招标文件进行必要的澄清或者修改，澄清或者修改应当在原公告发布媒体上发布澄清公告，任何口头答复、通知无效。澄清或者修改的内容为招标文件的组成部分并具有法律效力，招标文件、澄清或修改在同一内容表述上不一致的，以日期后者的为准。</w:t>
      </w:r>
    </w:p>
    <w:p w14:paraId="3D4918B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17.2澄清或者修改的内容可能影响投标文件编制的，采购方应当在投标截止时间至少15日前，以书面形式通知所有获取招标文件的潜在供应商；不足15日的，采购方应当顺延提交投标文件的截止时间。</w:t>
      </w:r>
    </w:p>
    <w:p w14:paraId="4DA327E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17.3投标人应在提交投标文件截止时间前，关注原公告媒体有关本项目的更正公告，根据更正公告内容自行决定是否需要重新制作和提交投标文件，并承担由此产生的相应责任。</w:t>
      </w:r>
      <w:bookmarkEnd w:id="114"/>
    </w:p>
    <w:p w14:paraId="72529948">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115" w:name="_Toc107246233"/>
      <w:bookmarkStart w:id="116" w:name="_Toc91836558"/>
      <w:bookmarkStart w:id="117" w:name="_Toc104560856"/>
      <w:bookmarkStart w:id="118" w:name="_Toc80264708"/>
      <w:r>
        <w:rPr>
          <w:rFonts w:hint="eastAsia" w:ascii="宋体" w:hAnsi="宋体" w:cs="宋体"/>
          <w:color w:val="000000" w:themeColor="text1"/>
          <w:highlight w:val="none"/>
          <w14:textFill>
            <w14:solidFill>
              <w14:schemeClr w14:val="tx1"/>
            </w14:solidFill>
          </w14:textFill>
        </w:rPr>
        <w:t>三．投标文件</w:t>
      </w:r>
      <w:bookmarkEnd w:id="115"/>
      <w:bookmarkEnd w:id="116"/>
      <w:bookmarkEnd w:id="117"/>
    </w:p>
    <w:p w14:paraId="6B504F8D">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119" w:name="_Toc104560857"/>
      <w:bookmarkStart w:id="120" w:name="_Toc107246234"/>
      <w:bookmarkStart w:id="121" w:name="_Toc103848543"/>
      <w:bookmarkStart w:id="122" w:name="_Toc96347875"/>
      <w:bookmarkStart w:id="123" w:name="_Toc100905221"/>
      <w:r>
        <w:rPr>
          <w:rFonts w:hint="eastAsia" w:ascii="宋体" w:hAnsi="宋体" w:cs="宋体"/>
          <w:color w:val="000000" w:themeColor="text1"/>
          <w:highlight w:val="none"/>
          <w14:textFill>
            <w14:solidFill>
              <w14:schemeClr w14:val="tx1"/>
            </w14:solidFill>
          </w14:textFill>
        </w:rPr>
        <w:t>18.投标文件的组成</w:t>
      </w:r>
      <w:bookmarkEnd w:id="119"/>
      <w:bookmarkEnd w:id="120"/>
      <w:bookmarkEnd w:id="121"/>
    </w:p>
    <w:p w14:paraId="54158FD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18.1投标文件由价格及商务部分、技术部分以及其他部分组成，格式见招标文件第六章《投标文件格式》。</w:t>
      </w:r>
    </w:p>
    <w:p w14:paraId="64B9D853">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18.2</w:t>
      </w:r>
      <w:r>
        <w:rPr>
          <w:rFonts w:hint="eastAsia" w:ascii="宋体" w:hAnsi="宋体" w:cs="宋体"/>
          <w:b/>
          <w:color w:val="000000" w:themeColor="text1"/>
          <w:sz w:val="22"/>
          <w:szCs w:val="22"/>
          <w:highlight w:val="none"/>
          <w14:textFill>
            <w14:solidFill>
              <w14:schemeClr w14:val="tx1"/>
            </w14:solidFill>
          </w14:textFill>
        </w:rPr>
        <w:t>投标文件的价格及商务部分，包括但不限于下列文件：</w:t>
      </w:r>
    </w:p>
    <w:p w14:paraId="76057465">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（1）投标函，格式见附件。</w:t>
      </w:r>
    </w:p>
    <w:p w14:paraId="7F07EF46">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（2）法定代表人（单位负责人）身份证明，格式见附件。</w:t>
      </w:r>
    </w:p>
    <w:p w14:paraId="0FE27498">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（3-1）法定代表人（单位负责人）授权委托书（适用于法人/非法人），格式见附件。</w:t>
      </w:r>
    </w:p>
    <w:p w14:paraId="0090BA18">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（3-2）授权委托书（适用于自然人），格式见附件。</w:t>
      </w:r>
    </w:p>
    <w:p w14:paraId="0CD8FD4E">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（4）开标一览表，格式见附件。</w:t>
      </w:r>
    </w:p>
    <w:p w14:paraId="22F59D36">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（5）分项报价表，格式见附件。</w:t>
      </w:r>
    </w:p>
    <w:p w14:paraId="23B5DAD9">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（6）商务条款偏离表，格式见附件。</w:t>
      </w:r>
    </w:p>
    <w:p w14:paraId="0CCFA275">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（7）投标人具备投标资格的证明文件（</w:t>
      </w:r>
      <w:r>
        <w:rPr>
          <w:rFonts w:hint="eastAsia" w:ascii="宋体" w:hAnsi="宋体" w:cs="宋体"/>
          <w:color w:val="000000" w:themeColor="text1"/>
          <w:highlight w:val="none"/>
          <w14:textFill>
            <w14:solidFill>
              <w14:schemeClr w14:val="tx1"/>
            </w14:solidFill>
          </w14:textFill>
        </w:rPr>
        <w:t>如为南京市政府采购项目，则投标人应按照公告要求提供</w:t>
      </w:r>
      <w:r>
        <w:rPr>
          <w:rFonts w:hint="eastAsia" w:ascii="宋体" w:hAnsi="宋体" w:cs="宋体"/>
          <w:color w:val="000000" w:themeColor="text1"/>
          <w:szCs w:val="21"/>
          <w:highlight w:val="none"/>
          <w14:textFill>
            <w14:solidFill>
              <w14:schemeClr w14:val="tx1"/>
            </w14:solidFill>
          </w14:textFill>
        </w:rPr>
        <w:t>）：</w:t>
      </w:r>
    </w:p>
    <w:p w14:paraId="1E541618">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（7-1-1）营业执照复印件或自然人的身份证明复印件（或具有同等法律效力的证照），格式见附件。</w:t>
      </w:r>
    </w:p>
    <w:p w14:paraId="5FF4E56B">
      <w:pPr>
        <w:spacing w:line="360" w:lineRule="auto"/>
        <w:ind w:firstLine="52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（a）投标人为企业（包括合伙企业）的，应提供有效的“营业执照”。</w:t>
      </w:r>
    </w:p>
    <w:p w14:paraId="54E8BCA7">
      <w:pPr>
        <w:spacing w:line="360" w:lineRule="auto"/>
        <w:ind w:firstLine="52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（b）投标人为事业单位的，应提供有效的“事业单位法人证书”。</w:t>
      </w:r>
    </w:p>
    <w:p w14:paraId="3C959E99">
      <w:pPr>
        <w:spacing w:line="360" w:lineRule="auto"/>
        <w:ind w:firstLine="52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（c）投标人是非企业机构的，应提供有效的“执业许可证”、“登记证书”等证明文件。</w:t>
      </w:r>
    </w:p>
    <w:p w14:paraId="170025F3">
      <w:pPr>
        <w:spacing w:line="360" w:lineRule="auto"/>
        <w:ind w:firstLine="52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（d）投标人是个体工商户的，应提供有效的“个体工商户营业执照”。</w:t>
      </w:r>
    </w:p>
    <w:p w14:paraId="2899996D">
      <w:pPr>
        <w:spacing w:line="360" w:lineRule="auto"/>
        <w:ind w:firstLine="52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（e）投标人是自然人的，应提供有效的自然人身份证明。</w:t>
      </w:r>
    </w:p>
    <w:p w14:paraId="6FB276FA">
      <w:pPr>
        <w:spacing w:line="360" w:lineRule="auto"/>
        <w:ind w:firstLine="52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（f）若本项目允许分支机构参加投标，则分支机构参加投标的，此处可提供该分支机构或其所属法人或其他组织的相应证明文件。</w:t>
      </w:r>
    </w:p>
    <w:p w14:paraId="1F902F05">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（7-1-2）工商变更登记文件（如需），如发生了单位名称等变更的，需提供工商变更登记文件，格式见附件。</w:t>
      </w:r>
    </w:p>
    <w:p w14:paraId="7C88137F">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（7-2）财务报表，格式见附件。</w:t>
      </w:r>
    </w:p>
    <w:p w14:paraId="60BA1AB2">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（7-3）具有履行合同所必需的设备和专业技术能力的相关证明材料或承诺函，格式见附件。</w:t>
      </w:r>
    </w:p>
    <w:p w14:paraId="3BD64BBD">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（7-4）依法缴纳税收的相关材料，格式见附件。</w:t>
      </w:r>
    </w:p>
    <w:p w14:paraId="53BCC241">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（7-5）依法缴纳社会保障资金的相关材料，格式见附件。</w:t>
      </w:r>
    </w:p>
    <w:p w14:paraId="763A3202">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（7-6）参加政府采购活动前三年内，在经营活动中没有重大违法记录，格式见附件。</w:t>
      </w:r>
    </w:p>
    <w:p w14:paraId="52C68EE6">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（7-7）无不良信用记录承诺函（投标人自行查询适用），格式见附件。</w:t>
      </w:r>
    </w:p>
    <w:p w14:paraId="0BD32217">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（7-8）招标文件要求的其它实质性资格资信证明文件。</w:t>
      </w:r>
    </w:p>
    <w:p w14:paraId="2D2BA169">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（8）《南京市政府采购供应商信用记录表暨信用承诺书》（如需）</w:t>
      </w:r>
    </w:p>
    <w:p w14:paraId="2EB34120">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（9）投标保证金（如需），格式见附件。</w:t>
      </w:r>
    </w:p>
    <w:p w14:paraId="3607185E">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（10）联合体协议书（如需），格式见附件。</w:t>
      </w:r>
    </w:p>
    <w:p w14:paraId="40662F8F">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（11）分包意向协议（如需），格式见附件。</w:t>
      </w:r>
    </w:p>
    <w:p w14:paraId="5847F09E">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（12）公章授权书（如需），格式见附件。</w:t>
      </w:r>
    </w:p>
    <w:p w14:paraId="1A0CD59E">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（13）投标人参加远程异地开标仪式须知（如需），格式见附件。</w:t>
      </w:r>
    </w:p>
    <w:p w14:paraId="784893F1">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18.3</w:t>
      </w:r>
      <w:r>
        <w:rPr>
          <w:rFonts w:hint="eastAsia" w:ascii="宋体" w:hAnsi="宋体" w:cs="宋体"/>
          <w:b/>
          <w:color w:val="000000" w:themeColor="text1"/>
          <w:sz w:val="22"/>
          <w:szCs w:val="22"/>
          <w:highlight w:val="none"/>
          <w:lang w:val="zh-CN"/>
          <w14:textFill>
            <w14:solidFill>
              <w14:schemeClr w14:val="tx1"/>
            </w14:solidFill>
          </w14:textFill>
        </w:rPr>
        <w:t>投标文件的技术部分，包括但不限于下列文件：</w:t>
      </w:r>
    </w:p>
    <w:p w14:paraId="12B9FAFE">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（1）技术方案或服务方案。</w:t>
      </w:r>
    </w:p>
    <w:p w14:paraId="1D5E6C11">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（2）技术条款偏离表，格式见附件。</w:t>
      </w:r>
    </w:p>
    <w:p w14:paraId="1136B3E6">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（3）投标人售后服务承诺（如需）。</w:t>
      </w:r>
    </w:p>
    <w:p w14:paraId="12AF1593">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（4）用于本项目人员简历表（如需）。</w:t>
      </w:r>
    </w:p>
    <w:p w14:paraId="37688EC0">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（5）投标标的物符合招标文件规定的证明文件（如需）。</w:t>
      </w:r>
    </w:p>
    <w:p w14:paraId="15EAA4B8">
      <w:pPr>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18.4投标文件的其他部分</w:t>
      </w:r>
    </w:p>
    <w:p w14:paraId="3E6526B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18.4.1投标文件的其他部分由投标人根据编制投标文件需要提供的其他相关文件组成。</w:t>
      </w:r>
    </w:p>
    <w:p w14:paraId="7476590E">
      <w:pPr>
        <w:pStyle w:val="4"/>
        <w:spacing w:line="360" w:lineRule="auto"/>
        <w:ind w:left="0" w:right="210" w:firstLine="373"/>
        <w:rPr>
          <w:rFonts w:hint="eastAsia" w:ascii="宋体" w:hAnsi="宋体" w:cs="宋体"/>
          <w:color w:val="000000" w:themeColor="text1"/>
          <w:szCs w:val="21"/>
          <w:highlight w:val="none"/>
          <w14:textFill>
            <w14:solidFill>
              <w14:schemeClr w14:val="tx1"/>
            </w14:solidFill>
          </w14:textFill>
        </w:rPr>
      </w:pPr>
      <w:bookmarkStart w:id="124" w:name="_Toc104560858"/>
      <w:bookmarkStart w:id="125" w:name="_Toc107246235"/>
      <w:r>
        <w:rPr>
          <w:rFonts w:hint="eastAsia" w:ascii="宋体" w:hAnsi="宋体" w:cs="宋体"/>
          <w:color w:val="000000" w:themeColor="text1"/>
          <w:highlight w:val="none"/>
          <w14:textFill>
            <w14:solidFill>
              <w14:schemeClr w14:val="tx1"/>
            </w14:solidFill>
          </w14:textFill>
        </w:rPr>
        <w:t>19.投标文件编制的原则</w:t>
      </w:r>
      <w:bookmarkEnd w:id="124"/>
      <w:bookmarkEnd w:id="125"/>
    </w:p>
    <w:p w14:paraId="2417689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19.1</w:t>
      </w:r>
      <w:r>
        <w:rPr>
          <w:rFonts w:hint="eastAsia" w:ascii="宋体" w:hAnsi="宋体" w:cs="宋体"/>
          <w:color w:val="000000" w:themeColor="text1"/>
          <w:szCs w:val="21"/>
          <w:highlight w:val="none"/>
          <w14:textFill>
            <w14:solidFill>
              <w14:schemeClr w14:val="tx1"/>
            </w14:solidFill>
          </w14:textFill>
        </w:rPr>
        <w:t>投标人应在认真阅读招标文件所有内容的基础上，按照招标文件的要求编制完整的投标文件。招标文件中对投标文件格式有要求的，投标人应按格式逐项填写内容。</w:t>
      </w:r>
    </w:p>
    <w:p w14:paraId="4068F8E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19.2</w:t>
      </w:r>
      <w:r>
        <w:rPr>
          <w:rFonts w:hint="eastAsia" w:ascii="宋体" w:hAnsi="宋体" w:cs="宋体"/>
          <w:color w:val="000000" w:themeColor="text1"/>
          <w:szCs w:val="21"/>
          <w:highlight w:val="none"/>
          <w14:textFill>
            <w14:solidFill>
              <w14:schemeClr w14:val="tx1"/>
            </w14:solidFill>
          </w14:textFill>
        </w:rPr>
        <w:t>投标人必须保证投标文件所提供的全部资料真实可靠。</w:t>
      </w:r>
    </w:p>
    <w:p w14:paraId="237891F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19.3</w:t>
      </w:r>
      <w:r>
        <w:rPr>
          <w:rFonts w:hint="eastAsia" w:ascii="宋体" w:hAnsi="宋体" w:cs="宋体"/>
          <w:color w:val="000000" w:themeColor="text1"/>
          <w:szCs w:val="21"/>
          <w:highlight w:val="none"/>
          <w14:textFill>
            <w14:solidFill>
              <w14:schemeClr w14:val="tx1"/>
            </w14:solidFill>
          </w14:textFill>
        </w:rPr>
        <w:t>投标文件须对招标文件中的内容做出实质性和完整的响应。</w:t>
      </w:r>
    </w:p>
    <w:p w14:paraId="50E0B1FA">
      <w:pPr>
        <w:pStyle w:val="4"/>
        <w:spacing w:line="360" w:lineRule="auto"/>
        <w:ind w:left="0" w:right="210" w:firstLine="373"/>
        <w:rPr>
          <w:rFonts w:hint="eastAsia" w:ascii="宋体" w:hAnsi="宋体" w:cs="宋体"/>
          <w:color w:val="000000" w:themeColor="text1"/>
          <w:szCs w:val="21"/>
          <w:highlight w:val="none"/>
          <w14:textFill>
            <w14:solidFill>
              <w14:schemeClr w14:val="tx1"/>
            </w14:solidFill>
          </w14:textFill>
        </w:rPr>
      </w:pPr>
      <w:bookmarkStart w:id="126" w:name="_Toc107246236"/>
      <w:r>
        <w:rPr>
          <w:rFonts w:hint="eastAsia" w:ascii="宋体" w:hAnsi="宋体" w:cs="宋体"/>
          <w:color w:val="000000" w:themeColor="text1"/>
          <w:highlight w:val="none"/>
          <w14:textFill>
            <w14:solidFill>
              <w14:schemeClr w14:val="tx1"/>
            </w14:solidFill>
          </w14:textFill>
        </w:rPr>
        <w:t>20.投标报价</w:t>
      </w:r>
      <w:bookmarkEnd w:id="126"/>
    </w:p>
    <w:p w14:paraId="22FE116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20.1</w:t>
      </w:r>
      <w:r>
        <w:rPr>
          <w:rFonts w:hint="eastAsia" w:ascii="宋体" w:hAnsi="宋体" w:cs="宋体"/>
          <w:color w:val="000000" w:themeColor="text1"/>
          <w:szCs w:val="21"/>
          <w:highlight w:val="none"/>
          <w14:textFill>
            <w14:solidFill>
              <w14:schemeClr w14:val="tx1"/>
            </w14:solidFill>
          </w14:textFill>
        </w:rPr>
        <w:t>所有投标均以人民币报价，应包括国家规定的增值税税金。</w:t>
      </w:r>
    </w:p>
    <w:p w14:paraId="55C385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20.2</w:t>
      </w:r>
      <w:r>
        <w:rPr>
          <w:rFonts w:hint="eastAsia" w:ascii="宋体" w:hAnsi="宋体" w:cs="宋体"/>
          <w:b/>
          <w:color w:val="000000" w:themeColor="text1"/>
          <w:szCs w:val="21"/>
          <w:highlight w:val="none"/>
          <w14:textFill>
            <w14:solidFill>
              <w14:schemeClr w14:val="tx1"/>
            </w14:solidFill>
          </w14:textFill>
        </w:rPr>
        <w:t>投标文件的价格部分是对采购标的价格构成的说明，招标文件如无特别说明，每项货物、服务或工程等只允许有一个报价，任何有选择的报价将不予接受，将作为无效投标文件处理</w:t>
      </w:r>
      <w:r>
        <w:rPr>
          <w:rFonts w:hint="eastAsia" w:ascii="宋体" w:hAnsi="宋体" w:cs="宋体"/>
          <w:color w:val="000000" w:themeColor="text1"/>
          <w:szCs w:val="21"/>
          <w:highlight w:val="none"/>
          <w14:textFill>
            <w14:solidFill>
              <w14:schemeClr w14:val="tx1"/>
            </w14:solidFill>
          </w14:textFill>
        </w:rPr>
        <w:t>。</w:t>
      </w:r>
    </w:p>
    <w:p w14:paraId="61F0A3D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20.3</w:t>
      </w:r>
      <w:r>
        <w:rPr>
          <w:rFonts w:hint="eastAsia" w:ascii="宋体" w:hAnsi="宋体" w:cs="宋体"/>
          <w:color w:val="000000" w:themeColor="text1"/>
          <w:szCs w:val="21"/>
          <w:highlight w:val="none"/>
          <w14:textFill>
            <w14:solidFill>
              <w14:schemeClr w14:val="tx1"/>
            </w14:solidFill>
          </w14:textFill>
        </w:rPr>
        <w:t>投标人应按照本项目要求的内容，报出总价与分项明细报价。投标报价应包括为完成本项目所发生的一切费用和税费，包括代垫费用（差旅费、住宿费、通讯费等）、增值税及其他附加税等杂项支出在内的一切费用和税费，除招标文件规定外，采购人将不再支付报价以外的任何费用。如发生漏缺、少项，都被视为投标人的让利行为。投标人估算错误的风险一律由投标人自行承担。</w:t>
      </w:r>
    </w:p>
    <w:p w14:paraId="693947AF">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20.4投标人要按开标一览表、分项报价表的内容填写投标报价及其它事项。</w:t>
      </w:r>
      <w:r>
        <w:rPr>
          <w:rFonts w:hint="eastAsia" w:ascii="宋体" w:hAnsi="宋体" w:cs="宋体"/>
          <w:b/>
          <w:color w:val="000000" w:themeColor="text1"/>
          <w:szCs w:val="21"/>
          <w:highlight w:val="none"/>
          <w14:textFill>
            <w14:solidFill>
              <w14:schemeClr w14:val="tx1"/>
            </w14:solidFill>
          </w14:textFill>
        </w:rPr>
        <w:t>★开标一览表须加盖公章或电子公章。</w:t>
      </w:r>
      <w:r>
        <w:rPr>
          <w:rFonts w:hint="eastAsia" w:ascii="宋体" w:hAnsi="宋体" w:cs="宋体"/>
          <w:bCs/>
          <w:color w:val="000000" w:themeColor="text1"/>
          <w:szCs w:val="21"/>
          <w:highlight w:val="none"/>
          <w14:textFill>
            <w14:solidFill>
              <w14:schemeClr w14:val="tx1"/>
            </w14:solidFill>
          </w14:textFill>
        </w:rPr>
        <w:t>分项报价表的总价应和开标一览表的投标总价相一致，包括投标人为完成本项目所发生的一切费用相关的所有税费。如分项报价表的总价和开标一览表的投标总价不一致的，按照本须知规定的内容执行。</w:t>
      </w:r>
    </w:p>
    <w:p w14:paraId="3365837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20.5</w:t>
      </w:r>
      <w:r>
        <w:rPr>
          <w:rFonts w:hint="eastAsia" w:ascii="宋体" w:hAnsi="宋体" w:cs="宋体"/>
          <w:color w:val="000000" w:themeColor="text1"/>
          <w:szCs w:val="21"/>
          <w:highlight w:val="none"/>
          <w14:textFill>
            <w14:solidFill>
              <w14:schemeClr w14:val="tx1"/>
            </w14:solidFill>
          </w14:textFill>
        </w:rPr>
        <w:t>投标报价的其他要求见</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w:t>
      </w:r>
      <w:bookmarkEnd w:id="122"/>
      <w:bookmarkEnd w:id="123"/>
    </w:p>
    <w:p w14:paraId="062F2DF7">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127" w:name="_Toc104560859"/>
      <w:bookmarkStart w:id="128" w:name="_Toc107246237"/>
      <w:bookmarkStart w:id="129" w:name="_Toc100905224"/>
      <w:bookmarkStart w:id="130" w:name="_Toc103848545"/>
      <w:bookmarkStart w:id="131" w:name="_Toc103848544"/>
      <w:bookmarkStart w:id="132" w:name="_Toc96347878"/>
      <w:bookmarkStart w:id="133" w:name="_Toc100905223"/>
      <w:r>
        <w:rPr>
          <w:rFonts w:hint="eastAsia" w:ascii="宋体" w:hAnsi="宋体" w:cs="宋体"/>
          <w:color w:val="000000" w:themeColor="text1"/>
          <w:highlight w:val="none"/>
          <w14:textFill>
            <w14:solidFill>
              <w14:schemeClr w14:val="tx1"/>
            </w14:solidFill>
          </w14:textFill>
        </w:rPr>
        <w:t>21.投标有效期</w:t>
      </w:r>
      <w:bookmarkEnd w:id="127"/>
      <w:bookmarkEnd w:id="128"/>
      <w:bookmarkEnd w:id="129"/>
      <w:bookmarkEnd w:id="130"/>
    </w:p>
    <w:p w14:paraId="5E62156D">
      <w:pPr>
        <w:spacing w:line="360" w:lineRule="auto"/>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21.1投标有效期见</w:t>
      </w:r>
      <w:r>
        <w:rPr>
          <w:rFonts w:hint="eastAsia" w:ascii="宋体" w:hAnsi="宋体" w:cs="宋体"/>
          <w:b/>
          <w:bCs/>
          <w:color w:val="000000" w:themeColor="text1"/>
          <w:szCs w:val="21"/>
          <w:highlight w:val="none"/>
          <w14:textFill>
            <w14:solidFill>
              <w14:schemeClr w14:val="tx1"/>
            </w14:solidFill>
          </w14:textFill>
        </w:rPr>
        <w:t>投标人须知前附表</w:t>
      </w:r>
      <w:r>
        <w:rPr>
          <w:rFonts w:hint="eastAsia" w:ascii="宋体" w:hAnsi="宋体" w:cs="宋体"/>
          <w:bCs/>
          <w:color w:val="000000" w:themeColor="text1"/>
          <w:szCs w:val="21"/>
          <w:highlight w:val="none"/>
          <w14:textFill>
            <w14:solidFill>
              <w14:schemeClr w14:val="tx1"/>
            </w14:solidFill>
          </w14:textFill>
        </w:rPr>
        <w:t>，在此期间投标文件对投标人具有法律约束力，以保证采购人有足够的时间完成评标、定标以及签订合同。投标有效期从</w:t>
      </w:r>
      <w:r>
        <w:rPr>
          <w:rFonts w:hint="eastAsia" w:ascii="宋体" w:hAnsi="宋体" w:cs="宋体"/>
          <w:b/>
          <w:bCs/>
          <w:color w:val="000000" w:themeColor="text1"/>
          <w:szCs w:val="21"/>
          <w:highlight w:val="none"/>
          <w14:textFill>
            <w14:solidFill>
              <w14:schemeClr w14:val="tx1"/>
            </w14:solidFill>
          </w14:textFill>
        </w:rPr>
        <w:t>投标人须知前附表</w:t>
      </w:r>
      <w:r>
        <w:rPr>
          <w:rFonts w:hint="eastAsia" w:ascii="宋体" w:hAnsi="宋体" w:cs="宋体"/>
          <w:bCs/>
          <w:color w:val="000000" w:themeColor="text1"/>
          <w:szCs w:val="21"/>
          <w:highlight w:val="none"/>
          <w14:textFill>
            <w14:solidFill>
              <w14:schemeClr w14:val="tx1"/>
            </w14:solidFill>
          </w14:textFill>
        </w:rPr>
        <w:t>规定的投标截止之日起计算。</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投标有效期不足的，在评标时将其视为无效投标。</w:t>
      </w:r>
    </w:p>
    <w:p w14:paraId="05E460FE">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21.2特殊情况需延长投标有效期的，采购方可于投标有效期届满之前，要求投标人同意延长有效期，采购方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1AA11F59">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134" w:name="_Toc107246238"/>
      <w:bookmarkStart w:id="135" w:name="_Toc104560860"/>
      <w:r>
        <w:rPr>
          <w:rFonts w:hint="eastAsia" w:ascii="宋体" w:hAnsi="宋体" w:cs="宋体"/>
          <w:color w:val="000000" w:themeColor="text1"/>
          <w:highlight w:val="none"/>
          <w14:textFill>
            <w14:solidFill>
              <w14:schemeClr w14:val="tx1"/>
            </w14:solidFill>
          </w14:textFill>
        </w:rPr>
        <w:t>22.投标保证金</w:t>
      </w:r>
      <w:bookmarkEnd w:id="131"/>
      <w:bookmarkEnd w:id="132"/>
      <w:bookmarkEnd w:id="133"/>
      <w:bookmarkEnd w:id="134"/>
      <w:bookmarkEnd w:id="135"/>
    </w:p>
    <w:p w14:paraId="131DC477">
      <w:pPr>
        <w:spacing w:line="360" w:lineRule="auto"/>
        <w:ind w:firstLine="420"/>
        <w:rPr>
          <w:rFonts w:hint="eastAsia" w:ascii="宋体" w:hAnsi="宋体" w:cs="宋体"/>
          <w:bCs/>
          <w:color w:val="000000" w:themeColor="text1"/>
          <w:szCs w:val="21"/>
          <w:highlight w:val="none"/>
          <w14:textFill>
            <w14:solidFill>
              <w14:schemeClr w14:val="tx1"/>
            </w14:solidFill>
          </w14:textFill>
        </w:rPr>
      </w:pPr>
      <w:bookmarkStart w:id="136" w:name="_Toc68159552"/>
      <w:bookmarkStart w:id="137" w:name="_Toc420657357"/>
      <w:bookmarkStart w:id="138" w:name="_Toc96347879"/>
      <w:bookmarkStart w:id="139" w:name="_Toc420487862"/>
      <w:bookmarkStart w:id="140" w:name="_Toc466452044"/>
      <w:bookmarkStart w:id="141" w:name="_Toc519241651"/>
      <w:r>
        <w:rPr>
          <w:rFonts w:hint="eastAsia" w:ascii="宋体" w:hAnsi="宋体" w:cs="宋体"/>
          <w:bCs/>
          <w:color w:val="000000" w:themeColor="text1"/>
          <w:szCs w:val="21"/>
          <w:highlight w:val="none"/>
          <w14:textFill>
            <w14:solidFill>
              <w14:schemeClr w14:val="tx1"/>
            </w14:solidFill>
          </w14:textFill>
        </w:rPr>
        <w:t>22.1本项目是否交纳投标保证金见</w:t>
      </w:r>
      <w:r>
        <w:rPr>
          <w:rFonts w:hint="eastAsia" w:ascii="宋体" w:hAnsi="宋体" w:cs="宋体"/>
          <w:b/>
          <w:bCs/>
          <w:color w:val="000000" w:themeColor="text1"/>
          <w:szCs w:val="21"/>
          <w:highlight w:val="none"/>
          <w14:textFill>
            <w14:solidFill>
              <w14:schemeClr w14:val="tx1"/>
            </w14:solidFill>
          </w14:textFill>
        </w:rPr>
        <w:t>投标人须知前附表</w:t>
      </w:r>
      <w:r>
        <w:rPr>
          <w:rFonts w:hint="eastAsia" w:ascii="宋体" w:hAnsi="宋体" w:cs="宋体"/>
          <w:bCs/>
          <w:color w:val="000000" w:themeColor="text1"/>
          <w:szCs w:val="21"/>
          <w:highlight w:val="none"/>
          <w14:textFill>
            <w14:solidFill>
              <w14:schemeClr w14:val="tx1"/>
            </w14:solidFill>
          </w14:textFill>
        </w:rPr>
        <w:t>。</w:t>
      </w:r>
    </w:p>
    <w:p w14:paraId="1439AFB6">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22.2</w:t>
      </w:r>
      <w:r>
        <w:rPr>
          <w:rFonts w:hint="eastAsia" w:ascii="宋体" w:hAnsi="宋体" w:cs="宋体"/>
          <w:b/>
          <w:bCs/>
          <w:color w:val="000000" w:themeColor="text1"/>
          <w:szCs w:val="21"/>
          <w:highlight w:val="none"/>
          <w14:textFill>
            <w14:solidFill>
              <w14:schemeClr w14:val="tx1"/>
            </w14:solidFill>
          </w14:textFill>
        </w:rPr>
        <w:t>投标人须知前附表</w:t>
      </w:r>
      <w:r>
        <w:rPr>
          <w:rFonts w:hint="eastAsia" w:ascii="宋体" w:hAnsi="宋体" w:cs="宋体"/>
          <w:bCs/>
          <w:color w:val="000000" w:themeColor="text1"/>
          <w:szCs w:val="21"/>
          <w:highlight w:val="none"/>
          <w14:textFill>
            <w14:solidFill>
              <w14:schemeClr w14:val="tx1"/>
            </w14:solidFill>
          </w14:textFill>
        </w:rPr>
        <w:t>规定交纳投标保证金的，投标人应以支票、汇票、本票或金融机构、担保机构出具的保函等非现金形式，在</w:t>
      </w:r>
      <w:r>
        <w:rPr>
          <w:rFonts w:hint="eastAsia" w:ascii="宋体" w:hAnsi="宋体" w:cs="宋体"/>
          <w:b/>
          <w:bCs/>
          <w:color w:val="000000" w:themeColor="text1"/>
          <w:szCs w:val="21"/>
          <w:highlight w:val="none"/>
          <w14:textFill>
            <w14:solidFill>
              <w14:schemeClr w14:val="tx1"/>
            </w14:solidFill>
          </w14:textFill>
        </w:rPr>
        <w:t>投标人须知前附表</w:t>
      </w:r>
      <w:r>
        <w:rPr>
          <w:rFonts w:hint="eastAsia" w:ascii="宋体" w:hAnsi="宋体" w:cs="宋体"/>
          <w:bCs/>
          <w:color w:val="000000" w:themeColor="text1"/>
          <w:szCs w:val="21"/>
          <w:highlight w:val="none"/>
          <w14:textFill>
            <w14:solidFill>
              <w14:schemeClr w14:val="tx1"/>
            </w14:solidFill>
          </w14:textFill>
        </w:rPr>
        <w:t>规定的投标截止时间前，向采购方提交</w:t>
      </w:r>
      <w:r>
        <w:rPr>
          <w:rFonts w:hint="eastAsia" w:ascii="宋体" w:hAnsi="宋体" w:cs="宋体"/>
          <w:b/>
          <w:bCs/>
          <w:color w:val="000000" w:themeColor="text1"/>
          <w:szCs w:val="21"/>
          <w:highlight w:val="none"/>
          <w14:textFill>
            <w14:solidFill>
              <w14:schemeClr w14:val="tx1"/>
            </w14:solidFill>
          </w14:textFill>
        </w:rPr>
        <w:t>投标人须知前附表</w:t>
      </w:r>
      <w:r>
        <w:rPr>
          <w:rFonts w:hint="eastAsia" w:ascii="宋体" w:hAnsi="宋体" w:cs="宋体"/>
          <w:bCs/>
          <w:color w:val="000000" w:themeColor="text1"/>
          <w:szCs w:val="21"/>
          <w:highlight w:val="none"/>
          <w14:textFill>
            <w14:solidFill>
              <w14:schemeClr w14:val="tx1"/>
            </w14:solidFill>
          </w14:textFill>
        </w:rPr>
        <w:t>规定的投标保证金(数额采用四舍五入，计算至元)。投标保证金有效期应与</w:t>
      </w:r>
      <w:r>
        <w:rPr>
          <w:rFonts w:hint="eastAsia" w:ascii="宋体" w:hAnsi="宋体" w:cs="宋体"/>
          <w:b/>
          <w:bCs/>
          <w:color w:val="000000" w:themeColor="text1"/>
          <w:szCs w:val="21"/>
          <w:highlight w:val="none"/>
          <w14:textFill>
            <w14:solidFill>
              <w14:schemeClr w14:val="tx1"/>
            </w14:solidFill>
          </w14:textFill>
        </w:rPr>
        <w:t>投标人须知前附表</w:t>
      </w:r>
      <w:r>
        <w:rPr>
          <w:rFonts w:hint="eastAsia" w:ascii="宋体" w:hAnsi="宋体" w:cs="宋体"/>
          <w:bCs/>
          <w:color w:val="000000" w:themeColor="text1"/>
          <w:szCs w:val="21"/>
          <w:highlight w:val="none"/>
          <w14:textFill>
            <w14:solidFill>
              <w14:schemeClr w14:val="tx1"/>
            </w14:solidFill>
          </w14:textFill>
        </w:rPr>
        <w:t>规定的投标有效期一致。</w:t>
      </w:r>
      <w:r>
        <w:rPr>
          <w:rFonts w:hint="eastAsia" w:ascii="宋体" w:hAnsi="宋体" w:cs="宋体"/>
          <w:b/>
          <w:color w:val="000000" w:themeColor="text1"/>
          <w:szCs w:val="21"/>
          <w:highlight w:val="none"/>
          <w14:textFill>
            <w14:solidFill>
              <w14:schemeClr w14:val="tx1"/>
            </w14:solidFill>
          </w14:textFill>
        </w:rPr>
        <w:t>★投标人未按规定缴纳投标保证金的或</w:t>
      </w:r>
      <w:r>
        <w:rPr>
          <w:rFonts w:hint="eastAsia" w:ascii="宋体" w:hAnsi="宋体" w:cs="宋体"/>
          <w:b/>
          <w:bCs/>
          <w:color w:val="000000" w:themeColor="text1"/>
          <w:szCs w:val="21"/>
          <w:highlight w:val="none"/>
          <w14:textFill>
            <w14:solidFill>
              <w14:schemeClr w14:val="tx1"/>
            </w14:solidFill>
          </w14:textFill>
        </w:rPr>
        <w:t>由于到账时间晚于投标截止时间的，或者票据错误、印鉴不清等原因导致不能到账的，其投标无效。</w:t>
      </w:r>
    </w:p>
    <w:p w14:paraId="640286C7">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22.3联合体投标的，可以由联合体中的一方或者共同提交投标保证金。以一方名义提交投标保证金的，对联合体各方均具有约束力。</w:t>
      </w:r>
    </w:p>
    <w:p w14:paraId="40425991">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22.4未中标的投标人的投标保证金，将在中标通知书发出后5个工作日内退还，但因投标人自身原因导致无法及时退还的除外。</w:t>
      </w:r>
    </w:p>
    <w:p w14:paraId="4F5B6432">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22.5中标的投标人的投标保证金，将在政府采购合同签订后5个工作日内退还中标人。</w:t>
      </w:r>
    </w:p>
    <w:p w14:paraId="33B12CBA">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22.6投标人有以下情形之一的，投标保证金可以不予退还（本款仅适用于要求递交投标保证金的项目）：</w:t>
      </w:r>
      <w:bookmarkEnd w:id="136"/>
      <w:bookmarkEnd w:id="137"/>
      <w:bookmarkEnd w:id="138"/>
      <w:bookmarkEnd w:id="139"/>
      <w:bookmarkEnd w:id="140"/>
      <w:bookmarkEnd w:id="141"/>
    </w:p>
    <w:p w14:paraId="1EA41EE0">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bookmarkStart w:id="142" w:name="_Toc100905225"/>
      <w:bookmarkStart w:id="143" w:name="_Toc103848546"/>
      <w:bookmarkStart w:id="144" w:name="_Toc104560861"/>
      <w:bookmarkStart w:id="145" w:name="_Toc96347880"/>
      <w:r>
        <w:rPr>
          <w:rFonts w:hint="eastAsia" w:ascii="宋体" w:hAnsi="宋体" w:cs="宋体"/>
          <w:color w:val="000000" w:themeColor="text1"/>
          <w:szCs w:val="21"/>
          <w:highlight w:val="none"/>
          <w14:textFill>
            <w14:solidFill>
              <w14:schemeClr w14:val="tx1"/>
            </w14:solidFill>
          </w14:textFill>
        </w:rPr>
        <w:t>（1）投标人在招标文件规定的投标有效期内撤销其投标文件；</w:t>
      </w:r>
    </w:p>
    <w:p w14:paraId="368CDAD1">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（2）投标人在投标文件中提供虚假材料的；</w:t>
      </w:r>
    </w:p>
    <w:p w14:paraId="37A1336B">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（3）投标人在本次采购活动中存在恶意串通行为的；</w:t>
      </w:r>
    </w:p>
    <w:p w14:paraId="27653BFB">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（4）中标人未能按规定交纳采购代理服务费；</w:t>
      </w:r>
    </w:p>
    <w:p w14:paraId="7CA48167">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（5）中标人在收到中标通知书后，无正当理由不与采购人订立合同，在签订合同时向采购人提出附加条件，或者不按照招标文件要求提交履约保证金（如有）；</w:t>
      </w:r>
    </w:p>
    <w:p w14:paraId="63A97E9C">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（6）招标文件规定的其他可以不予退还投标保证金的情形。</w:t>
      </w:r>
    </w:p>
    <w:p w14:paraId="623A4BF8">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146" w:name="_Toc107246239"/>
      <w:r>
        <w:rPr>
          <w:rFonts w:hint="eastAsia" w:ascii="宋体" w:hAnsi="宋体" w:cs="宋体"/>
          <w:color w:val="000000" w:themeColor="text1"/>
          <w:highlight w:val="none"/>
          <w14:textFill>
            <w14:solidFill>
              <w14:schemeClr w14:val="tx1"/>
            </w14:solidFill>
          </w14:textFill>
        </w:rPr>
        <w:t>23.投标文件的制作和签署</w:t>
      </w:r>
      <w:bookmarkEnd w:id="142"/>
      <w:bookmarkEnd w:id="143"/>
      <w:bookmarkEnd w:id="144"/>
      <w:bookmarkEnd w:id="145"/>
      <w:bookmarkEnd w:id="146"/>
    </w:p>
    <w:p w14:paraId="0F9460ED">
      <w:pPr>
        <w:spacing w:before="156" w:after="40" w:line="360" w:lineRule="auto"/>
        <w:ind w:firstLine="420"/>
        <w:rPr>
          <w:rFonts w:ascii="Microsoft New Tai Lue" w:hAnsi="Microsoft New Tai Lue" w:cs="Microsoft New Tai Lue"/>
          <w:bCs/>
          <w:color w:val="000000" w:themeColor="text1"/>
          <w:szCs w:val="21"/>
          <w:highlight w:val="none"/>
          <w14:textFill>
            <w14:solidFill>
              <w14:schemeClr w14:val="tx1"/>
            </w14:solidFill>
          </w14:textFill>
        </w:rPr>
      </w:pPr>
      <w:bookmarkStart w:id="147" w:name="_Toc107246240"/>
      <w:r>
        <w:rPr>
          <w:rFonts w:ascii="Microsoft New Tai Lue" w:hAnsi="Microsoft New Tai Lue" w:cs="Microsoft New Tai Lue"/>
          <w:bCs/>
          <w:color w:val="000000" w:themeColor="text1"/>
          <w:szCs w:val="21"/>
          <w:highlight w:val="none"/>
          <w14:textFill>
            <w14:solidFill>
              <w14:schemeClr w14:val="tx1"/>
            </w14:solidFill>
          </w14:textFill>
        </w:rPr>
        <w:t>23.1</w:t>
      </w:r>
      <w:r>
        <w:rPr>
          <w:rFonts w:ascii="Arial" w:hAnsi="Arial" w:cs="Arial"/>
          <w:color w:val="000000" w:themeColor="text1"/>
          <w:szCs w:val="21"/>
          <w:highlight w:val="none"/>
          <w14:textFill>
            <w14:solidFill>
              <w14:schemeClr w14:val="tx1"/>
            </w14:solidFill>
          </w14:textFill>
        </w:rPr>
        <w:t>投标人应当按照《操作手册》规定，在招标公告规定的投标截止时间前制作并上传电子投标文件。</w:t>
      </w:r>
      <w:r>
        <w:rPr>
          <w:rFonts w:ascii="Arial" w:hAnsi="Arial" w:cs="Arial"/>
          <w:color w:val="000000" w:themeColor="text1"/>
          <w:szCs w:val="21"/>
          <w:highlight w:val="none"/>
          <w:lang w:val="zh-CN"/>
          <w14:textFill>
            <w14:solidFill>
              <w14:schemeClr w14:val="tx1"/>
            </w14:solidFill>
          </w14:textFill>
        </w:rPr>
        <w:t>招标代理机构拒绝接收提交</w:t>
      </w:r>
      <w:r>
        <w:rPr>
          <w:rFonts w:ascii="Arial" w:hAnsi="Arial" w:cs="Arial"/>
          <w:color w:val="000000" w:themeColor="text1"/>
          <w:szCs w:val="21"/>
          <w:highlight w:val="none"/>
          <w14:textFill>
            <w14:solidFill>
              <w14:schemeClr w14:val="tx1"/>
            </w14:solidFill>
          </w14:textFill>
        </w:rPr>
        <w:t>投标</w:t>
      </w:r>
      <w:r>
        <w:rPr>
          <w:rFonts w:ascii="Arial" w:hAnsi="Arial" w:cs="Arial"/>
          <w:color w:val="000000" w:themeColor="text1"/>
          <w:szCs w:val="21"/>
          <w:highlight w:val="none"/>
          <w:lang w:val="zh-CN"/>
          <w14:textFill>
            <w14:solidFill>
              <w14:schemeClr w14:val="tx1"/>
            </w14:solidFill>
          </w14:textFill>
        </w:rPr>
        <w:t>文件截止时间后上传的任何电子</w:t>
      </w:r>
      <w:r>
        <w:rPr>
          <w:rFonts w:ascii="Arial" w:hAnsi="Arial" w:cs="Arial"/>
          <w:color w:val="000000" w:themeColor="text1"/>
          <w:szCs w:val="21"/>
          <w:highlight w:val="none"/>
          <w14:textFill>
            <w14:solidFill>
              <w14:schemeClr w14:val="tx1"/>
            </w14:solidFill>
          </w14:textFill>
        </w:rPr>
        <w:t>投标</w:t>
      </w:r>
      <w:r>
        <w:rPr>
          <w:rFonts w:ascii="Arial" w:hAnsi="Arial" w:cs="Arial"/>
          <w:color w:val="000000" w:themeColor="text1"/>
          <w:szCs w:val="21"/>
          <w:highlight w:val="none"/>
          <w:lang w:val="zh-CN"/>
          <w14:textFill>
            <w14:solidFill>
              <w14:schemeClr w14:val="tx1"/>
            </w14:solidFill>
          </w14:textFill>
        </w:rPr>
        <w:t>文件。</w:t>
      </w:r>
    </w:p>
    <w:p w14:paraId="1B0B7B64">
      <w:pPr>
        <w:spacing w:before="156" w:after="40" w:line="360" w:lineRule="auto"/>
        <w:ind w:firstLine="42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23.2</w:t>
      </w:r>
      <w:r>
        <w:rPr>
          <w:rFonts w:ascii="Segoe UI Symbol" w:hAnsi="Segoe UI Symbol" w:cs="Segoe UI Symbol"/>
          <w:b/>
          <w:color w:val="000000" w:themeColor="text1"/>
          <w:szCs w:val="21"/>
          <w:highlight w:val="none"/>
          <w14:textFill>
            <w14:solidFill>
              <w14:schemeClr w14:val="tx1"/>
            </w14:solidFill>
          </w14:textFill>
        </w:rPr>
        <w:t>★</w:t>
      </w:r>
      <w:r>
        <w:rPr>
          <w:rFonts w:hint="eastAsia" w:ascii="Microsoft New Tai Lue" w:hAnsi="Microsoft New Tai Lue" w:cs="Microsoft New Tai Lue"/>
          <w:b/>
          <w:bCs/>
          <w:color w:val="000000" w:themeColor="text1"/>
          <w:szCs w:val="21"/>
          <w:highlight w:val="none"/>
          <w14:textFill>
            <w14:solidFill>
              <w14:schemeClr w14:val="tx1"/>
            </w14:solidFill>
          </w14:textFill>
        </w:rPr>
        <w:t>投标文件</w:t>
      </w:r>
      <w:r>
        <w:rPr>
          <w:rFonts w:ascii="Microsoft New Tai Lue" w:hAnsi="Microsoft New Tai Lue" w:cs="Microsoft New Tai Lue"/>
          <w:b/>
          <w:bCs/>
          <w:color w:val="000000" w:themeColor="text1"/>
          <w:szCs w:val="21"/>
          <w:highlight w:val="none"/>
          <w14:textFill>
            <w14:solidFill>
              <w14:schemeClr w14:val="tx1"/>
            </w14:solidFill>
          </w14:textFill>
        </w:rPr>
        <w:t>应加盖公章并由</w:t>
      </w:r>
      <w:r>
        <w:rPr>
          <w:rFonts w:hint="eastAsia" w:ascii="Microsoft New Tai Lue" w:hAnsi="Microsoft New Tai Lue" w:cs="Microsoft New Tai Lue"/>
          <w:b/>
          <w:bCs/>
          <w:color w:val="000000" w:themeColor="text1"/>
          <w:szCs w:val="21"/>
          <w:highlight w:val="none"/>
          <w14:textFill>
            <w14:solidFill>
              <w14:schemeClr w14:val="tx1"/>
            </w14:solidFill>
          </w14:textFill>
        </w:rPr>
        <w:t>投标人</w:t>
      </w:r>
      <w:r>
        <w:rPr>
          <w:rFonts w:ascii="Microsoft New Tai Lue" w:hAnsi="Microsoft New Tai Lue" w:cs="Microsoft New Tai Lue"/>
          <w:b/>
          <w:bCs/>
          <w:color w:val="000000" w:themeColor="text1"/>
          <w:szCs w:val="21"/>
          <w:highlight w:val="none"/>
          <w14:textFill>
            <w14:solidFill>
              <w14:schemeClr w14:val="tx1"/>
            </w14:solidFill>
          </w14:textFill>
        </w:rPr>
        <w:t>法定代表人</w:t>
      </w:r>
      <w:r>
        <w:rPr>
          <w:rFonts w:hint="eastAsia" w:ascii="Microsoft New Tai Lue" w:hAnsi="Microsoft New Tai Lue" w:cs="Microsoft New Tai Lue"/>
          <w:b/>
          <w:bCs/>
          <w:color w:val="000000" w:themeColor="text1"/>
          <w:szCs w:val="21"/>
          <w:highlight w:val="none"/>
          <w14:textFill>
            <w14:solidFill>
              <w14:schemeClr w14:val="tx1"/>
            </w14:solidFill>
          </w14:textFill>
        </w:rPr>
        <w:t>（单位</w:t>
      </w:r>
      <w:r>
        <w:rPr>
          <w:rFonts w:ascii="Microsoft New Tai Lue" w:hAnsi="Microsoft New Tai Lue" w:cs="Microsoft New Tai Lue"/>
          <w:b/>
          <w:bCs/>
          <w:color w:val="000000" w:themeColor="text1"/>
          <w:szCs w:val="21"/>
          <w:highlight w:val="none"/>
          <w14:textFill>
            <w14:solidFill>
              <w14:schemeClr w14:val="tx1"/>
            </w14:solidFill>
          </w14:textFill>
        </w:rPr>
        <w:t>负责人</w:t>
      </w:r>
      <w:r>
        <w:rPr>
          <w:rFonts w:hint="eastAsia" w:ascii="Microsoft New Tai Lue" w:hAnsi="Microsoft New Tai Lue" w:cs="Microsoft New Tai Lue"/>
          <w:b/>
          <w:bCs/>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或其授权代表签字。授权代表须提供法定代表人以书面形式出具的</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法定代表人授权书”（原件，由</w:t>
      </w:r>
      <w:r>
        <w:rPr>
          <w:rFonts w:hint="eastAsia" w:ascii="Microsoft New Tai Lue" w:hAnsi="Microsoft New Tai Lue" w:cs="Microsoft New Tai Lue"/>
          <w:b/>
          <w:bCs/>
          <w:color w:val="000000" w:themeColor="text1"/>
          <w:szCs w:val="21"/>
          <w:highlight w:val="none"/>
          <w14:textFill>
            <w14:solidFill>
              <w14:schemeClr w14:val="tx1"/>
            </w14:solidFill>
          </w14:textFill>
        </w:rPr>
        <w:t>法定代表人</w:t>
      </w:r>
      <w:r>
        <w:rPr>
          <w:rFonts w:ascii="Microsoft New Tai Lue" w:hAnsi="Microsoft New Tai Lue" w:cs="Microsoft New Tai Lue"/>
          <w:b/>
          <w:bCs/>
          <w:color w:val="000000" w:themeColor="text1"/>
          <w:szCs w:val="21"/>
          <w:highlight w:val="none"/>
          <w14:textFill>
            <w14:solidFill>
              <w14:schemeClr w14:val="tx1"/>
            </w14:solidFill>
          </w14:textFill>
        </w:rPr>
        <w:t>签章并加盖企业公章。）授权其负责本项目投标。</w:t>
      </w:r>
    </w:p>
    <w:p w14:paraId="73A15005">
      <w:pPr>
        <w:spacing w:before="156" w:after="40" w:line="360" w:lineRule="auto"/>
        <w:ind w:firstLine="42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23.3投标文件规定盖章的地方，应盖单位公章</w:t>
      </w:r>
      <w:r>
        <w:rPr>
          <w:rFonts w:hint="eastAsia" w:ascii="Microsoft New Tai Lue" w:hAnsi="Microsoft New Tai Lue" w:cs="Microsoft New Tai Lue"/>
          <w:bCs/>
          <w:color w:val="000000" w:themeColor="text1"/>
          <w:szCs w:val="21"/>
          <w:highlight w:val="none"/>
          <w14:textFill>
            <w14:solidFill>
              <w14:schemeClr w14:val="tx1"/>
            </w14:solidFill>
          </w14:textFill>
        </w:rPr>
        <w:t>或电子公章</w:t>
      </w:r>
      <w:r>
        <w:rPr>
          <w:rFonts w:ascii="Microsoft New Tai Lue" w:hAnsi="Microsoft New Tai Lue" w:cs="Microsoft New Tai Lue"/>
          <w:bCs/>
          <w:color w:val="000000" w:themeColor="text1"/>
          <w:szCs w:val="21"/>
          <w:highlight w:val="none"/>
          <w14:textFill>
            <w14:solidFill>
              <w14:schemeClr w14:val="tx1"/>
            </w14:solidFill>
          </w14:textFill>
        </w:rPr>
        <w:t>（文件中的单位盖章、印章、公章等处均仅指与</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名称全称相一致的标准公章</w:t>
      </w:r>
      <w:r>
        <w:rPr>
          <w:rFonts w:hint="eastAsia" w:ascii="Microsoft New Tai Lue" w:hAnsi="Microsoft New Tai Lue" w:cs="Microsoft New Tai Lue"/>
          <w:bCs/>
          <w:color w:val="000000" w:themeColor="text1"/>
          <w:szCs w:val="21"/>
          <w:highlight w:val="none"/>
          <w14:textFill>
            <w14:solidFill>
              <w14:schemeClr w14:val="tx1"/>
            </w14:solidFill>
          </w14:textFill>
        </w:rPr>
        <w:t>，如投标人为自然人可不加盖公章，仅由本人签字）。</w:t>
      </w:r>
    </w:p>
    <w:p w14:paraId="2696B940">
      <w:pPr>
        <w:spacing w:before="156" w:after="40" w:line="360" w:lineRule="auto"/>
        <w:ind w:firstLine="42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3.4</w:t>
      </w: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如投标过程中投标人使用其他形式的印章（</w:t>
      </w:r>
      <w:r>
        <w:rPr>
          <w:rFonts w:hint="eastAsia" w:ascii="Microsoft New Tai Lue" w:hAnsi="Microsoft New Tai Lue" w:cs="Microsoft New Tai Lue"/>
          <w:b/>
          <w:color w:val="000000" w:themeColor="text1"/>
          <w:szCs w:val="21"/>
          <w:highlight w:val="none"/>
          <w14:textFill>
            <w14:solidFill>
              <w14:schemeClr w14:val="tx1"/>
            </w14:solidFill>
          </w14:textFill>
        </w:rPr>
        <w:t>如</w:t>
      </w:r>
      <w:r>
        <w:rPr>
          <w:rFonts w:ascii="Microsoft New Tai Lue" w:hAnsi="Microsoft New Tai Lue" w:cs="Microsoft New Tai Lue"/>
          <w:b/>
          <w:color w:val="000000" w:themeColor="text1"/>
          <w:szCs w:val="21"/>
          <w:highlight w:val="none"/>
          <w14:textFill>
            <w14:solidFill>
              <w14:schemeClr w14:val="tx1"/>
            </w14:solidFill>
          </w14:textFill>
        </w:rPr>
        <w:t>带有“专用章”等字样的印章），须提供</w:t>
      </w:r>
      <w:r>
        <w:rPr>
          <w:rFonts w:hint="eastAsia" w:ascii="Microsoft New Tai Lue" w:hAnsi="Microsoft New Tai Lue" w:cs="Microsoft New Tai Lue"/>
          <w:b/>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公章授权书</w:t>
      </w:r>
      <w:r>
        <w:rPr>
          <w:rFonts w:hint="eastAsia" w:ascii="Microsoft New Tai Lue" w:hAnsi="Microsoft New Tai Lue" w:cs="Microsoft New Tai Lue"/>
          <w:b/>
          <w:color w:val="000000" w:themeColor="text1"/>
          <w:szCs w:val="21"/>
          <w:highlight w:val="none"/>
          <w14:textFill>
            <w14:solidFill>
              <w14:schemeClr w14:val="tx1"/>
            </w14:solidFill>
          </w14:textFill>
        </w:rPr>
        <w:t>”</w:t>
      </w:r>
      <w:r>
        <w:rPr>
          <w:b/>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格式</w:t>
      </w:r>
      <w:r>
        <w:rPr>
          <w:b/>
          <w:color w:val="000000" w:themeColor="text1"/>
          <w:highlight w:val="none"/>
          <w14:textFill>
            <w14:solidFill>
              <w14:schemeClr w14:val="tx1"/>
            </w14:solidFill>
          </w14:textFill>
        </w:rPr>
        <w:t>见</w:t>
      </w:r>
      <w:r>
        <w:rPr>
          <w:rFonts w:hint="eastAsia"/>
          <w:b/>
          <w:color w:val="000000" w:themeColor="text1"/>
          <w:highlight w:val="none"/>
          <w14:textFill>
            <w14:solidFill>
              <w14:schemeClr w14:val="tx1"/>
            </w14:solidFill>
          </w14:textFill>
        </w:rPr>
        <w:t>后</w:t>
      </w:r>
      <w:r>
        <w:rPr>
          <w:b/>
          <w:color w:val="000000" w:themeColor="text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，明确</w:t>
      </w:r>
      <w:r>
        <w:rPr>
          <w:rFonts w:hint="eastAsia" w:ascii="Microsoft New Tai Lue" w:hAnsi="Microsoft New Tai Lue" w:cs="Microsoft New Tai Lue"/>
          <w:b/>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针对本次项目，</w:t>
      </w:r>
      <w:r>
        <w:rPr>
          <w:rFonts w:hint="eastAsia" w:ascii="Microsoft New Tai Lue" w:hAnsi="Microsoft New Tai Lue" w:cs="Microsoft New Tai Lue"/>
          <w:b/>
          <w:color w:val="000000" w:themeColor="text1"/>
          <w:szCs w:val="21"/>
          <w:highlight w:val="none"/>
          <w14:textFill>
            <w14:solidFill>
              <w14:schemeClr w14:val="tx1"/>
            </w14:solidFill>
          </w14:textFill>
        </w:rPr>
        <w:t>我单位</w:t>
      </w:r>
      <w:r>
        <w:rPr>
          <w:rFonts w:ascii="Microsoft New Tai Lue" w:hAnsi="Microsoft New Tai Lue" w:cs="Microsoft New Tai Lue"/>
          <w:b/>
          <w:color w:val="000000" w:themeColor="text1"/>
          <w:szCs w:val="21"/>
          <w:highlight w:val="none"/>
          <w14:textFill>
            <w14:solidFill>
              <w14:schemeClr w14:val="tx1"/>
            </w14:solidFill>
          </w14:textFill>
        </w:rPr>
        <w:t>专用章作为直接参与投标时相关文件的签章，其效力等同于公章</w:t>
      </w:r>
      <w:r>
        <w:rPr>
          <w:rFonts w:hint="eastAsia" w:ascii="Microsoft New Tai Lue" w:hAnsi="Microsoft New Tai Lue" w:cs="Microsoft New Tai Lue"/>
          <w:b/>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w:t>
      </w:r>
      <w:r>
        <w:rPr>
          <w:rFonts w:hint="eastAsia" w:ascii="Microsoft New Tai Lue" w:hAnsi="Microsoft New Tai Lue" w:cs="Microsoft New Tai Lue"/>
          <w:b/>
          <w:color w:val="000000" w:themeColor="text1"/>
          <w:szCs w:val="21"/>
          <w:highlight w:val="none"/>
          <w14:textFill>
            <w14:solidFill>
              <w14:schemeClr w14:val="tx1"/>
            </w14:solidFill>
          </w14:textFill>
        </w:rPr>
        <w:t>“公章授权书”</w:t>
      </w:r>
      <w:r>
        <w:rPr>
          <w:rFonts w:ascii="Microsoft New Tai Lue" w:hAnsi="Microsoft New Tai Lue" w:cs="Microsoft New Tai Lue"/>
          <w:b/>
          <w:color w:val="000000" w:themeColor="text1"/>
          <w:szCs w:val="21"/>
          <w:highlight w:val="none"/>
          <w14:textFill>
            <w14:solidFill>
              <w14:schemeClr w14:val="tx1"/>
            </w14:solidFill>
          </w14:textFill>
        </w:rPr>
        <w:t>须同时加盖投标人公章及</w:t>
      </w:r>
      <w:r>
        <w:rPr>
          <w:rFonts w:hint="eastAsia" w:ascii="Microsoft New Tai Lue" w:hAnsi="Microsoft New Tai Lue" w:cs="Microsoft New Tai Lue"/>
          <w:b/>
          <w:color w:val="000000" w:themeColor="text1"/>
          <w:szCs w:val="21"/>
          <w:highlight w:val="none"/>
          <w14:textFill>
            <w14:solidFill>
              <w14:schemeClr w14:val="tx1"/>
            </w14:solidFill>
          </w14:textFill>
        </w:rPr>
        <w:t>本次投标使用的</w:t>
      </w:r>
      <w:r>
        <w:rPr>
          <w:rFonts w:ascii="Microsoft New Tai Lue" w:hAnsi="Microsoft New Tai Lue" w:cs="Microsoft New Tai Lue"/>
          <w:b/>
          <w:color w:val="000000" w:themeColor="text1"/>
          <w:szCs w:val="21"/>
          <w:highlight w:val="none"/>
          <w14:textFill>
            <w14:solidFill>
              <w14:schemeClr w14:val="tx1"/>
            </w14:solidFill>
          </w14:textFill>
        </w:rPr>
        <w:t>专用章</w:t>
      </w:r>
      <w:r>
        <w:rPr>
          <w:rFonts w:hint="eastAsia" w:ascii="Microsoft New Tai Lue" w:hAnsi="Microsoft New Tai Lue" w:cs="Microsoft New Tai Lue"/>
          <w:b/>
          <w:color w:val="000000" w:themeColor="text1"/>
          <w:szCs w:val="21"/>
          <w:highlight w:val="none"/>
          <w14:textFill>
            <w14:solidFill>
              <w14:schemeClr w14:val="tx1"/>
            </w14:solidFill>
          </w14:textFill>
        </w:rPr>
        <w:t>，否则不予认可</w:t>
      </w:r>
      <w:r>
        <w:rPr>
          <w:rFonts w:ascii="Microsoft New Tai Lue" w:hAnsi="Microsoft New Tai Lue" w:cs="Microsoft New Tai Lue"/>
          <w:b/>
          <w:color w:val="000000" w:themeColor="text1"/>
          <w:szCs w:val="21"/>
          <w:highlight w:val="none"/>
          <w14:textFill>
            <w14:solidFill>
              <w14:schemeClr w14:val="tx1"/>
            </w14:solidFill>
          </w14:textFill>
        </w:rPr>
        <w:t>。</w:t>
      </w:r>
    </w:p>
    <w:p w14:paraId="28BFF07C">
      <w:pPr>
        <w:spacing w:before="156" w:after="40" w:line="360" w:lineRule="auto"/>
        <w:ind w:firstLine="420"/>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23.5除</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对错处做必要修改外，投标文件不得行间插字、涂改或增删。如有修改错漏处，必须由法定代表人或其授权代表签字或盖章</w:t>
      </w:r>
      <w:r>
        <w:rPr>
          <w:rFonts w:hint="eastAsia" w:ascii="Microsoft New Tai Lue" w:hAnsi="Microsoft New Tai Lue" w:cs="Microsoft New Tai Lue"/>
          <w:bCs/>
          <w:color w:val="000000" w:themeColor="text1"/>
          <w:szCs w:val="21"/>
          <w:highlight w:val="none"/>
          <w14:textFill>
            <w14:solidFill>
              <w14:schemeClr w14:val="tx1"/>
            </w14:solidFill>
          </w14:textFill>
        </w:rPr>
        <w:t>方有效</w:t>
      </w:r>
      <w:r>
        <w:rPr>
          <w:rFonts w:ascii="Microsoft New Tai Lue" w:hAnsi="Microsoft New Tai Lue" w:cs="Microsoft New Tai Lue"/>
          <w:bCs/>
          <w:color w:val="000000" w:themeColor="text1"/>
          <w:szCs w:val="21"/>
          <w:highlight w:val="none"/>
          <w14:textFill>
            <w14:solidFill>
              <w14:schemeClr w14:val="tx1"/>
            </w14:solidFill>
          </w14:textFill>
        </w:rPr>
        <w:t>。</w:t>
      </w:r>
    </w:p>
    <w:p w14:paraId="486270DC">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四．投标文件的递交</w:t>
      </w:r>
      <w:bookmarkEnd w:id="147"/>
    </w:p>
    <w:p w14:paraId="4AC0FCF3">
      <w:pPr>
        <w:pStyle w:val="4"/>
        <w:spacing w:line="360" w:lineRule="auto"/>
        <w:ind w:left="0" w:right="210" w:firstLine="373"/>
        <w:rPr>
          <w:rFonts w:ascii="Microsoft New Tai Lue" w:hAnsi="Microsoft New Tai Lue" w:cs="Microsoft New Tai Lue"/>
          <w:color w:val="000000" w:themeColor="text1"/>
          <w:szCs w:val="21"/>
          <w:highlight w:val="none"/>
          <w14:textFill>
            <w14:solidFill>
              <w14:schemeClr w14:val="tx1"/>
            </w14:solidFill>
          </w14:textFill>
        </w:rPr>
      </w:pPr>
      <w:bookmarkStart w:id="148" w:name="_Toc107246241"/>
      <w:bookmarkStart w:id="149" w:name="_Toc103848548"/>
      <w:bookmarkStart w:id="150" w:name="_Toc100905226"/>
      <w:bookmarkStart w:id="151" w:name="_Toc104560863"/>
      <w:bookmarkStart w:id="152" w:name="_Toc96347881"/>
      <w:r>
        <w:rPr>
          <w:rFonts w:hint="eastAsia" w:ascii="宋体" w:hAnsi="宋体" w:cs="宋体"/>
          <w:color w:val="000000" w:themeColor="text1"/>
          <w:highlight w:val="none"/>
          <w14:textFill>
            <w14:solidFill>
              <w14:schemeClr w14:val="tx1"/>
            </w14:solidFill>
          </w14:textFill>
        </w:rPr>
        <w:t>24.</w:t>
      </w:r>
      <w:bookmarkEnd w:id="148"/>
      <w:bookmarkEnd w:id="149"/>
      <w:bookmarkEnd w:id="150"/>
      <w:bookmarkEnd w:id="151"/>
      <w:bookmarkEnd w:id="152"/>
      <w:r>
        <w:rPr>
          <w:rFonts w:hint="eastAsia" w:ascii="Microsoft New Tai Lue" w:hAnsi="Microsoft New Tai Lue" w:cs="Microsoft New Tai Lue"/>
          <w:bCs w:val="0"/>
          <w:color w:val="000000" w:themeColor="text1"/>
          <w:szCs w:val="21"/>
          <w:highlight w:val="none"/>
          <w14:textFill>
            <w14:solidFill>
              <w14:schemeClr w14:val="tx1"/>
            </w14:solidFill>
          </w14:textFill>
        </w:rPr>
        <w:t>投标文件的递交</w:t>
      </w:r>
      <w:bookmarkStart w:id="153" w:name="_Toc103848549"/>
      <w:bookmarkStart w:id="154" w:name="_Toc11464"/>
      <w:bookmarkStart w:id="155" w:name="_Toc89586904"/>
      <w:bookmarkStart w:id="156" w:name="_Toc97561941"/>
      <w:bookmarkStart w:id="157" w:name="_Toc11952"/>
      <w:bookmarkStart w:id="158" w:name="_Toc91399404"/>
      <w:bookmarkStart w:id="159" w:name="_Toc38933357"/>
      <w:bookmarkStart w:id="160" w:name="_Toc40202948"/>
      <w:bookmarkStart w:id="161" w:name="_Toc48151397"/>
      <w:bookmarkStart w:id="162" w:name="_Toc469850063"/>
      <w:bookmarkStart w:id="163" w:name="_Toc46939510"/>
      <w:bookmarkStart w:id="164" w:name="_Toc50528805"/>
      <w:bookmarkStart w:id="165" w:name="_Toc46219699"/>
      <w:bookmarkStart w:id="166" w:name="_Toc38931614"/>
      <w:bookmarkStart w:id="167" w:name="_Toc4536"/>
      <w:bookmarkStart w:id="168" w:name="_Toc51928343"/>
      <w:bookmarkStart w:id="169" w:name="_Toc96347882"/>
      <w:bookmarkStart w:id="170" w:name="_Toc38931800"/>
      <w:bookmarkStart w:id="171" w:name="_Toc19963"/>
      <w:bookmarkStart w:id="172" w:name="_Toc5042"/>
      <w:bookmarkStart w:id="173" w:name="_Toc46960670"/>
      <w:bookmarkStart w:id="174" w:name="_Toc100905227"/>
    </w:p>
    <w:p w14:paraId="25814E04">
      <w:pPr>
        <w:spacing w:line="360" w:lineRule="auto"/>
        <w:ind w:firstLine="42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投标人应当按照《操作手册》规定，在招标公告规定的投标截止时间前制作并上传电子投标文件。</w:t>
      </w:r>
      <w:r>
        <w:rPr>
          <w:rFonts w:ascii="Microsoft New Tai Lue" w:hAnsi="Microsoft New Tai Lue" w:cs="Microsoft New Tai Lue"/>
          <w:bCs/>
          <w:color w:val="000000" w:themeColor="text1"/>
          <w:szCs w:val="21"/>
          <w:highlight w:val="none"/>
          <w:lang w:val="zh-CN"/>
          <w14:textFill>
            <w14:solidFill>
              <w14:schemeClr w14:val="tx1"/>
            </w14:solidFill>
          </w14:textFill>
        </w:rPr>
        <w:t>招标代理机构拒绝接收提交</w:t>
      </w:r>
      <w:r>
        <w:rPr>
          <w:rFonts w:ascii="Microsoft New Tai Lue" w:hAnsi="Microsoft New Tai Lue" w:cs="Microsoft New Tai Lue"/>
          <w:bCs/>
          <w:color w:val="000000" w:themeColor="text1"/>
          <w:szCs w:val="21"/>
          <w:highlight w:val="none"/>
          <w14:textFill>
            <w14:solidFill>
              <w14:schemeClr w14:val="tx1"/>
            </w14:solidFill>
          </w14:textFill>
        </w:rPr>
        <w:t>投标</w:t>
      </w:r>
      <w:r>
        <w:rPr>
          <w:rFonts w:ascii="Microsoft New Tai Lue" w:hAnsi="Microsoft New Tai Lue" w:cs="Microsoft New Tai Lue"/>
          <w:bCs/>
          <w:color w:val="000000" w:themeColor="text1"/>
          <w:szCs w:val="21"/>
          <w:highlight w:val="none"/>
          <w:lang w:val="zh-CN"/>
          <w14:textFill>
            <w14:solidFill>
              <w14:schemeClr w14:val="tx1"/>
            </w14:solidFill>
          </w14:textFill>
        </w:rPr>
        <w:t>文件截止时间后上传的任何电子</w:t>
      </w:r>
      <w:r>
        <w:rPr>
          <w:rFonts w:ascii="Microsoft New Tai Lue" w:hAnsi="Microsoft New Tai Lue" w:cs="Microsoft New Tai Lue"/>
          <w:bCs/>
          <w:color w:val="000000" w:themeColor="text1"/>
          <w:szCs w:val="21"/>
          <w:highlight w:val="none"/>
          <w14:textFill>
            <w14:solidFill>
              <w14:schemeClr w14:val="tx1"/>
            </w14:solidFill>
          </w14:textFill>
        </w:rPr>
        <w:t>投标</w:t>
      </w:r>
      <w:r>
        <w:rPr>
          <w:rFonts w:ascii="Microsoft New Tai Lue" w:hAnsi="Microsoft New Tai Lue" w:cs="Microsoft New Tai Lue"/>
          <w:bCs/>
          <w:color w:val="000000" w:themeColor="text1"/>
          <w:szCs w:val="21"/>
          <w:highlight w:val="none"/>
          <w:lang w:val="zh-CN"/>
          <w14:textFill>
            <w14:solidFill>
              <w14:schemeClr w14:val="tx1"/>
            </w14:solidFill>
          </w14:textFill>
        </w:rPr>
        <w:t>文件。</w:t>
      </w:r>
    </w:p>
    <w:p w14:paraId="34AEFF51">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175" w:name="_Toc107246242"/>
      <w:bookmarkStart w:id="176" w:name="_Toc104560864"/>
      <w:r>
        <w:rPr>
          <w:rFonts w:hint="eastAsia" w:ascii="宋体" w:hAnsi="宋体" w:cs="宋体"/>
          <w:color w:val="000000" w:themeColor="text1"/>
          <w:highlight w:val="none"/>
          <w14:textFill>
            <w14:solidFill>
              <w14:schemeClr w14:val="tx1"/>
            </w14:solidFill>
          </w14:textFill>
        </w:rPr>
        <w:t>25.</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ascii="宋体" w:hAnsi="宋体" w:cs="宋体"/>
          <w:color w:val="000000" w:themeColor="text1"/>
          <w:highlight w:val="none"/>
          <w14:textFill>
            <w14:solidFill>
              <w14:schemeClr w14:val="tx1"/>
            </w14:solidFill>
          </w14:textFill>
        </w:rPr>
        <w:t>投标文件解密</w:t>
      </w:r>
    </w:p>
    <w:p w14:paraId="2466CA83">
      <w:pPr>
        <w:spacing w:line="360" w:lineRule="auto"/>
        <w:ind w:firstLine="420"/>
        <w:rPr>
          <w:rFonts w:ascii="Microsoft New Tai Lue" w:hAnsi="Microsoft New Tai Lue" w:cs="Microsoft New Tai Lue"/>
          <w:bCs/>
          <w:color w:val="000000" w:themeColor="text1"/>
          <w:szCs w:val="21"/>
          <w:highlight w:val="none"/>
          <w:lang w:val="zh-CN"/>
          <w14:textFill>
            <w14:solidFill>
              <w14:schemeClr w14:val="tx1"/>
            </w14:solidFill>
          </w14:textFill>
        </w:rPr>
      </w:pPr>
      <w:bookmarkStart w:id="177" w:name="_Toc96347883"/>
      <w:r>
        <w:rPr>
          <w:rFonts w:hint="eastAsia" w:ascii="Microsoft New Tai Lue" w:hAnsi="Microsoft New Tai Lue" w:cs="Microsoft New Tai Lue"/>
          <w:bCs/>
          <w:color w:val="000000" w:themeColor="text1"/>
          <w:szCs w:val="21"/>
          <w:highlight w:val="none"/>
          <w14:textFill>
            <w14:solidFill>
              <w14:schemeClr w14:val="tx1"/>
            </w14:solidFill>
          </w14:textFill>
        </w:rPr>
        <w:t>25.1</w:t>
      </w:r>
      <w:r>
        <w:rPr>
          <w:rFonts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lang w:val="zh-CN"/>
          <w14:textFill>
            <w14:solidFill>
              <w14:schemeClr w14:val="tx1"/>
            </w14:solidFill>
          </w14:textFill>
        </w:rPr>
        <w:t>应当按照《操作手册》规定，在“苏采云”系统规定的时间内对</w:t>
      </w:r>
      <w:r>
        <w:rPr>
          <w:rFonts w:ascii="Microsoft New Tai Lue" w:hAnsi="Microsoft New Tai Lue" w:cs="Microsoft New Tai Lue"/>
          <w:bCs/>
          <w:color w:val="000000" w:themeColor="text1"/>
          <w:szCs w:val="21"/>
          <w:highlight w:val="none"/>
          <w14:textFill>
            <w14:solidFill>
              <w14:schemeClr w14:val="tx1"/>
            </w14:solidFill>
          </w14:textFill>
        </w:rPr>
        <w:t>投标</w:t>
      </w:r>
      <w:r>
        <w:rPr>
          <w:rFonts w:ascii="Microsoft New Tai Lue" w:hAnsi="Microsoft New Tai Lue" w:cs="Microsoft New Tai Lue"/>
          <w:bCs/>
          <w:color w:val="000000" w:themeColor="text1"/>
          <w:szCs w:val="21"/>
          <w:highlight w:val="none"/>
          <w:lang w:val="zh-CN"/>
          <w14:textFill>
            <w14:solidFill>
              <w14:schemeClr w14:val="tx1"/>
            </w14:solidFill>
          </w14:textFill>
        </w:rPr>
        <w:t>文件进行解密。</w:t>
      </w:r>
    </w:p>
    <w:p w14:paraId="5F56F180">
      <w:pPr>
        <w:spacing w:line="360" w:lineRule="auto"/>
        <w:ind w:firstLine="42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25.2</w:t>
      </w:r>
      <w:r>
        <w:rPr>
          <w:rFonts w:ascii="Microsoft New Tai Lue" w:hAnsi="Microsoft New Tai Lue" w:cs="Microsoft New Tai Lue"/>
          <w:bCs/>
          <w:color w:val="000000" w:themeColor="text1"/>
          <w:szCs w:val="21"/>
          <w:highlight w:val="none"/>
          <w14:textFill>
            <w14:solidFill>
              <w14:schemeClr w14:val="tx1"/>
            </w14:solidFill>
          </w14:textFill>
        </w:rPr>
        <w:t>投标人应充分考虑网络环境、网络带宽等因素可能对投标产生的影响，如因投标人自身原因造成的电子投标文件解密不成功的，做无效投标处理。</w:t>
      </w:r>
    </w:p>
    <w:p w14:paraId="1AA93808">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178" w:name="_Toc104560865"/>
      <w:bookmarkStart w:id="179" w:name="_Toc107246243"/>
      <w:bookmarkStart w:id="180" w:name="_Toc100905228"/>
      <w:bookmarkStart w:id="181" w:name="_Toc103848550"/>
      <w:r>
        <w:rPr>
          <w:rFonts w:hint="eastAsia" w:ascii="宋体" w:hAnsi="宋体" w:cs="宋体"/>
          <w:color w:val="000000" w:themeColor="text1"/>
          <w:highlight w:val="none"/>
          <w14:textFill>
            <w14:solidFill>
              <w14:schemeClr w14:val="tx1"/>
            </w14:solidFill>
          </w14:textFill>
        </w:rPr>
        <w:t>26.投标文件的修改和撤回</w:t>
      </w:r>
      <w:bookmarkEnd w:id="118"/>
      <w:bookmarkEnd w:id="177"/>
      <w:bookmarkEnd w:id="178"/>
      <w:bookmarkEnd w:id="179"/>
      <w:bookmarkEnd w:id="180"/>
      <w:bookmarkEnd w:id="181"/>
    </w:p>
    <w:p w14:paraId="588C01F8">
      <w:pPr>
        <w:spacing w:before="156" w:after="40" w:line="360" w:lineRule="auto"/>
        <w:ind w:firstLine="420"/>
        <w:rPr>
          <w:rFonts w:ascii="Microsoft New Tai Lue" w:hAnsi="Microsoft New Tai Lue" w:cs="Microsoft New Tai Lue"/>
          <w:bCs/>
          <w:color w:val="000000" w:themeColor="text1"/>
          <w:szCs w:val="21"/>
          <w:highlight w:val="none"/>
          <w:lang w:val="zh-CN"/>
          <w14:textFill>
            <w14:solidFill>
              <w14:schemeClr w14:val="tx1"/>
            </w14:solidFill>
          </w14:textFill>
        </w:rPr>
      </w:pPr>
      <w:bookmarkStart w:id="182" w:name="_Toc80264714"/>
      <w:r>
        <w:rPr>
          <w:rFonts w:hint="eastAsia" w:ascii="Microsoft New Tai Lue" w:hAnsi="Microsoft New Tai Lue" w:cs="Microsoft New Tai Lue"/>
          <w:bCs/>
          <w:color w:val="000000" w:themeColor="text1"/>
          <w:szCs w:val="21"/>
          <w:highlight w:val="none"/>
          <w:lang w:val="zh-CN"/>
          <w14:textFill>
            <w14:solidFill>
              <w14:schemeClr w14:val="tx1"/>
            </w14:solidFill>
          </w14:textFill>
        </w:rPr>
        <w:t>26.1投标人在递交投标文件后，可以修改或撤回其投标文件，但这种修改和撤回，必须在规定的投标截止时间前，以书面形式通知采购方。</w:t>
      </w:r>
    </w:p>
    <w:p w14:paraId="79103FF9">
      <w:pPr>
        <w:spacing w:before="156" w:after="40" w:line="360" w:lineRule="auto"/>
        <w:ind w:firstLine="420"/>
        <w:rPr>
          <w:rFonts w:ascii="Microsoft New Tai Lue" w:hAnsi="Microsoft New Tai Lue" w:cs="Microsoft New Tai Lue"/>
          <w:bCs/>
          <w:color w:val="000000" w:themeColor="text1"/>
          <w:szCs w:val="21"/>
          <w:highlight w:val="none"/>
          <w:lang w:val="zh-CN"/>
          <w14:textFill>
            <w14:solidFill>
              <w14:schemeClr w14:val="tx1"/>
            </w14:solidFill>
          </w14:textFill>
        </w:rPr>
      </w:pPr>
      <w:r>
        <w:rPr>
          <w:rFonts w:hint="eastAsia" w:ascii="Microsoft New Tai Lue" w:hAnsi="Microsoft New Tai Lue" w:cs="Microsoft New Tai Lue"/>
          <w:bCs/>
          <w:color w:val="000000" w:themeColor="text1"/>
          <w:szCs w:val="21"/>
          <w:highlight w:val="none"/>
          <w:lang w:val="zh-CN"/>
          <w14:textFill>
            <w14:solidFill>
              <w14:schemeClr w14:val="tx1"/>
            </w14:solidFill>
          </w14:textFill>
        </w:rPr>
        <w:t>26.2投标人对投标文件的补充、修改的内容应当按照采购文件要求签署、盖章、密封后，作为投标文件的组成部分。</w:t>
      </w:r>
    </w:p>
    <w:p w14:paraId="6E558128">
      <w:pPr>
        <w:spacing w:before="156" w:after="40" w:line="360" w:lineRule="auto"/>
        <w:ind w:firstLine="420"/>
        <w:rPr>
          <w:rFonts w:ascii="Microsoft New Tai Lue" w:hAnsi="Microsoft New Tai Lue" w:cs="Microsoft New Tai Lue"/>
          <w:bCs/>
          <w:color w:val="000000" w:themeColor="text1"/>
          <w:szCs w:val="21"/>
          <w:highlight w:val="none"/>
          <w:lang w:val="zh-CN"/>
          <w14:textFill>
            <w14:solidFill>
              <w14:schemeClr w14:val="tx1"/>
            </w14:solidFill>
          </w14:textFill>
        </w:rPr>
      </w:pPr>
      <w:r>
        <w:rPr>
          <w:rFonts w:hint="eastAsia" w:ascii="Microsoft New Tai Lue" w:hAnsi="Microsoft New Tai Lue" w:cs="Microsoft New Tai Lue"/>
          <w:bCs/>
          <w:color w:val="000000" w:themeColor="text1"/>
          <w:szCs w:val="21"/>
          <w:highlight w:val="none"/>
          <w:lang w:val="zh-CN"/>
          <w14:textFill>
            <w14:solidFill>
              <w14:schemeClr w14:val="tx1"/>
            </w14:solidFill>
          </w14:textFill>
        </w:rPr>
        <w:t>26.3 在投标截止时间之后，投标人不得对其投标文件作任何修改。</w:t>
      </w:r>
    </w:p>
    <w:p w14:paraId="5AA52F27">
      <w:pPr>
        <w:spacing w:before="156" w:after="40" w:line="360" w:lineRule="auto"/>
        <w:ind w:firstLine="420"/>
        <w:rPr>
          <w:rFonts w:ascii="Microsoft New Tai Lue" w:hAnsi="Microsoft New Tai Lue" w:cs="Microsoft New Tai Lue"/>
          <w:bCs/>
          <w:color w:val="000000" w:themeColor="text1"/>
          <w:szCs w:val="21"/>
          <w:highlight w:val="none"/>
          <w:lang w:val="zh-CN"/>
          <w14:textFill>
            <w14:solidFill>
              <w14:schemeClr w14:val="tx1"/>
            </w14:solidFill>
          </w14:textFill>
        </w:rPr>
      </w:pPr>
      <w:r>
        <w:rPr>
          <w:rFonts w:hint="eastAsia" w:ascii="Microsoft New Tai Lue" w:hAnsi="Microsoft New Tai Lue" w:cs="Microsoft New Tai Lue"/>
          <w:bCs/>
          <w:color w:val="000000" w:themeColor="text1"/>
          <w:szCs w:val="21"/>
          <w:highlight w:val="none"/>
          <w:lang w:val="zh-CN"/>
          <w14:textFill>
            <w14:solidFill>
              <w14:schemeClr w14:val="tx1"/>
            </w14:solidFill>
          </w14:textFill>
        </w:rPr>
        <w:t>26.4 在投标截止时间至采购文件中规定的投标有效期满之间的这段时间内，投标人不得撤回其投标。</w:t>
      </w:r>
    </w:p>
    <w:p w14:paraId="3EFA45BA">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183" w:name="_Toc107246244"/>
      <w:bookmarkStart w:id="184" w:name="_Toc104560866"/>
      <w:bookmarkStart w:id="185" w:name="_Toc103848551"/>
      <w:r>
        <w:rPr>
          <w:rFonts w:hint="eastAsia" w:ascii="宋体" w:hAnsi="宋体" w:cs="宋体"/>
          <w:color w:val="000000" w:themeColor="text1"/>
          <w:highlight w:val="none"/>
          <w14:textFill>
            <w14:solidFill>
              <w14:schemeClr w14:val="tx1"/>
            </w14:solidFill>
          </w14:textFill>
        </w:rPr>
        <w:t>27.诚实信用</w:t>
      </w:r>
      <w:bookmarkEnd w:id="183"/>
      <w:bookmarkEnd w:id="184"/>
      <w:bookmarkEnd w:id="185"/>
    </w:p>
    <w:p w14:paraId="1D50FD5B">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27.1投标人应当遵循公平竞争的原则，不得恶意串通，不得妨碍其他投标人的竞争行为，不得损害采购人或者其他投标人的合法权益。</w:t>
      </w:r>
    </w:p>
    <w:p w14:paraId="5C1070DE">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27.2在评标过程中发现投标人有上述情形的，评标委员会应当认定其投标无效，并书面报告本级财政部门。</w:t>
      </w:r>
    </w:p>
    <w:p w14:paraId="58AB9081">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186" w:name="_Toc107246245"/>
      <w:r>
        <w:rPr>
          <w:rFonts w:hint="eastAsia" w:ascii="宋体" w:hAnsi="宋体" w:cs="宋体"/>
          <w:color w:val="000000" w:themeColor="text1"/>
          <w:highlight w:val="none"/>
          <w14:textFill>
            <w14:solidFill>
              <w14:schemeClr w14:val="tx1"/>
            </w14:solidFill>
          </w14:textFill>
        </w:rPr>
        <w:t>五．开标和评标</w:t>
      </w:r>
      <w:bookmarkEnd w:id="186"/>
      <w:bookmarkStart w:id="187" w:name="_Toc96347885"/>
    </w:p>
    <w:p w14:paraId="5EC962E8">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188" w:name="_Toc107246246"/>
      <w:bookmarkStart w:id="189" w:name="_Toc104560868"/>
      <w:bookmarkStart w:id="190" w:name="_Toc103848553"/>
      <w:bookmarkStart w:id="191" w:name="_Toc100905230"/>
      <w:r>
        <w:rPr>
          <w:rFonts w:hint="eastAsia" w:ascii="宋体" w:hAnsi="宋体" w:cs="宋体"/>
          <w:color w:val="000000" w:themeColor="text1"/>
          <w:highlight w:val="none"/>
          <w14:textFill>
            <w14:solidFill>
              <w14:schemeClr w14:val="tx1"/>
            </w14:solidFill>
          </w14:textFill>
        </w:rPr>
        <w:t>28.开标</w:t>
      </w:r>
      <w:bookmarkEnd w:id="187"/>
      <w:bookmarkEnd w:id="188"/>
      <w:bookmarkEnd w:id="189"/>
      <w:bookmarkEnd w:id="190"/>
      <w:bookmarkEnd w:id="191"/>
    </w:p>
    <w:p w14:paraId="22BBB19E">
      <w:pPr>
        <w:spacing w:line="360" w:lineRule="auto"/>
        <w:ind w:firstLine="420"/>
        <w:rPr>
          <w:rFonts w:hint="eastAsia" w:ascii="宋体" w:hAnsi="宋体" w:cs="宋体"/>
          <w:bCs/>
          <w:color w:val="000000" w:themeColor="text1"/>
          <w:szCs w:val="21"/>
          <w:highlight w:val="none"/>
          <w14:textFill>
            <w14:solidFill>
              <w14:schemeClr w14:val="tx1"/>
            </w14:solidFill>
          </w14:textFill>
        </w:rPr>
      </w:pPr>
      <w:bookmarkStart w:id="192" w:name="_Toc107246247"/>
      <w:bookmarkStart w:id="193" w:name="_Toc100905231"/>
      <w:r>
        <w:rPr>
          <w:rFonts w:hint="eastAsia" w:ascii="宋体" w:hAnsi="宋体" w:cs="宋体"/>
          <w:bCs/>
          <w:color w:val="000000" w:themeColor="text1"/>
          <w:szCs w:val="21"/>
          <w:highlight w:val="none"/>
          <w14:textFill>
            <w14:solidFill>
              <w14:schemeClr w14:val="tx1"/>
            </w14:solidFill>
          </w14:textFill>
        </w:rPr>
        <w:t>28.1代理机构在招标公告中规定的时间和地点组织公开开标。投标人按照《操作手册》规定参加开标活动，并在“苏采云”系统规定的时间内对投标文件进行解密。“苏采云”系统公布各投标人名称和投标价格。</w:t>
      </w:r>
    </w:p>
    <w:p w14:paraId="618529B9">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28.2 投标人在开标过程中涉及到的投标文件解密、开标结果确认等工作，应按照《操作手册》规定执行。</w:t>
      </w:r>
    </w:p>
    <w:p w14:paraId="672A15DF">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28.3投标人不足3家的，不得开标。</w:t>
      </w:r>
    </w:p>
    <w:p w14:paraId="53B63181">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28.4投标人如果对开标过程和开标结果有疑义，应当根据《操作手册》规定提出，“苏采云”系统中《开标记录表》公布后5分钟内未提出的，视同认可开标结果。</w:t>
      </w:r>
    </w:p>
    <w:p w14:paraId="3ED26164">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28.5公开招标数额标准以上的采购项目，投标截止后投标人不足3家或者通过资格审查或符合性审查的投标人不足3家的，除采购任务取消情形外，按照以下方式处理：</w:t>
      </w:r>
    </w:p>
    <w:p w14:paraId="432AC7D4">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（1）招标文件存在不合理条款或者招标程序不符合规定的，采购人、采购代理机构改正后依法重新招标；</w:t>
      </w:r>
    </w:p>
    <w:p w14:paraId="10AA525A">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（2）招标文件没有不合理条款、招标程序符合规定，需要采用其他采购方式采购的，采购人依法报财政部门批准，经批准后，可变更为其他采购方式采购。</w:t>
      </w:r>
    </w:p>
    <w:p w14:paraId="59C70970">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28.6投标人未参加开标的，视同认可开标结果。</w:t>
      </w:r>
    </w:p>
    <w:p w14:paraId="6090FA4C">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29.资格性审查</w:t>
      </w:r>
      <w:bookmarkEnd w:id="192"/>
    </w:p>
    <w:p w14:paraId="647714C7">
      <w:pPr>
        <w:spacing w:line="360" w:lineRule="auto"/>
        <w:ind w:firstLine="420"/>
        <w:rPr>
          <w:rFonts w:hint="eastAsia" w:ascii="宋体" w:hAnsi="宋体" w:cs="宋体"/>
          <w:bCs/>
          <w:color w:val="000000" w:themeColor="text1"/>
          <w:szCs w:val="21"/>
          <w:highlight w:val="none"/>
          <w14:textFill>
            <w14:solidFill>
              <w14:schemeClr w14:val="tx1"/>
            </w14:solidFill>
          </w14:textFill>
        </w:rPr>
      </w:pPr>
      <w:bookmarkStart w:id="194" w:name="_Toc103848554"/>
      <w:bookmarkStart w:id="195" w:name="_Toc104560869"/>
      <w:r>
        <w:rPr>
          <w:rFonts w:hint="eastAsia" w:ascii="宋体" w:hAnsi="宋体" w:cs="宋体"/>
          <w:bCs/>
          <w:color w:val="000000" w:themeColor="text1"/>
          <w:szCs w:val="21"/>
          <w:highlight w:val="none"/>
          <w14:textFill>
            <w14:solidFill>
              <w14:schemeClr w14:val="tx1"/>
            </w14:solidFill>
          </w14:textFill>
        </w:rPr>
        <w:t>29.1投标文件的资格性检查。公开招标采购项目开标结束后，采购人或采购代理机构应依法对投标人的资格进行审查。资格审查合格的投标人不足3家的，不进行评标。</w:t>
      </w:r>
    </w:p>
    <w:p w14:paraId="4C6D885D">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29.2</w:t>
      </w:r>
      <w:r>
        <w:rPr>
          <w:rFonts w:hint="eastAsia" w:ascii="宋体" w:hAnsi="宋体" w:cs="宋体"/>
          <w:b/>
          <w:color w:val="000000" w:themeColor="text1"/>
          <w:szCs w:val="21"/>
          <w:highlight w:val="none"/>
          <w14:textFill>
            <w14:solidFill>
              <w14:schemeClr w14:val="tx1"/>
            </w14:solidFill>
          </w14:textFill>
        </w:rPr>
        <w:t>投标人不具备招标文件规定的投标人资格条件的</w:t>
      </w:r>
      <w:r>
        <w:rPr>
          <w:rFonts w:hint="eastAsia" w:ascii="宋体" w:hAnsi="宋体" w:cs="宋体"/>
          <w:b/>
          <w:bCs/>
          <w:color w:val="000000" w:themeColor="text1"/>
          <w:szCs w:val="21"/>
          <w:highlight w:val="none"/>
          <w14:textFill>
            <w14:solidFill>
              <w14:schemeClr w14:val="tx1"/>
            </w14:solidFill>
          </w14:textFill>
        </w:rPr>
        <w:t>，应在资格审查时按照无效投标处理。</w:t>
      </w:r>
    </w:p>
    <w:p w14:paraId="506ADF2B">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29.3已经进行资格预审的，可以不再对投标人资格进行审查，资格预审合格的投标人在评标阶段资格发生变化的，应当通知采购方。</w:t>
      </w:r>
    </w:p>
    <w:p w14:paraId="3771BCD3">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196" w:name="_Toc107246248"/>
      <w:r>
        <w:rPr>
          <w:rFonts w:hint="eastAsia" w:ascii="宋体" w:hAnsi="宋体" w:cs="宋体"/>
          <w:color w:val="000000" w:themeColor="text1"/>
          <w:highlight w:val="none"/>
          <w14:textFill>
            <w14:solidFill>
              <w14:schemeClr w14:val="tx1"/>
            </w14:solidFill>
          </w14:textFill>
        </w:rPr>
        <w:t>30.评标</w:t>
      </w:r>
      <w:bookmarkEnd w:id="194"/>
      <w:bookmarkEnd w:id="195"/>
      <w:bookmarkEnd w:id="196"/>
    </w:p>
    <w:p w14:paraId="5196243D">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197" w:name="_Toc103848555"/>
      <w:bookmarkStart w:id="198" w:name="_Toc107246249"/>
      <w:bookmarkStart w:id="199" w:name="_Toc104560870"/>
      <w:r>
        <w:rPr>
          <w:rFonts w:hint="eastAsia" w:ascii="宋体" w:hAnsi="宋体" w:cs="宋体"/>
          <w:color w:val="000000" w:themeColor="text1"/>
          <w:highlight w:val="none"/>
          <w14:textFill>
            <w14:solidFill>
              <w14:schemeClr w14:val="tx1"/>
            </w14:solidFill>
          </w14:textFill>
        </w:rPr>
        <w:t>30.1评标委员会</w:t>
      </w:r>
      <w:bookmarkEnd w:id="197"/>
      <w:bookmarkEnd w:id="198"/>
      <w:bookmarkEnd w:id="199"/>
    </w:p>
    <w:p w14:paraId="00A06AA1">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30.1.1评标委员会成员组成见</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bCs/>
          <w:color w:val="000000" w:themeColor="text1"/>
          <w:szCs w:val="21"/>
          <w:highlight w:val="none"/>
          <w14:textFill>
            <w14:solidFill>
              <w14:schemeClr w14:val="tx1"/>
            </w14:solidFill>
          </w14:textFill>
        </w:rPr>
        <w:t>，负责具体评标事务，并独立履行职责。</w:t>
      </w:r>
    </w:p>
    <w:p w14:paraId="3BF0A03E">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200" w:name="_Toc103848556"/>
      <w:bookmarkStart w:id="201" w:name="_Toc104560871"/>
      <w:bookmarkStart w:id="202" w:name="_Toc107246250"/>
      <w:r>
        <w:rPr>
          <w:rFonts w:hint="eastAsia" w:ascii="宋体" w:hAnsi="宋体" w:cs="宋体"/>
          <w:color w:val="000000" w:themeColor="text1"/>
          <w:highlight w:val="none"/>
          <w14:textFill>
            <w14:solidFill>
              <w14:schemeClr w14:val="tx1"/>
            </w14:solidFill>
          </w14:textFill>
        </w:rPr>
        <w:t>30.2</w:t>
      </w:r>
      <w:bookmarkEnd w:id="200"/>
      <w:bookmarkEnd w:id="201"/>
      <w:r>
        <w:rPr>
          <w:rFonts w:hint="eastAsia" w:ascii="宋体" w:hAnsi="宋体" w:cs="宋体"/>
          <w:color w:val="000000" w:themeColor="text1"/>
          <w:highlight w:val="none"/>
          <w14:textFill>
            <w14:solidFill>
              <w14:schemeClr w14:val="tx1"/>
            </w14:solidFill>
          </w14:textFill>
        </w:rPr>
        <w:t>符合性审查</w:t>
      </w:r>
      <w:bookmarkEnd w:id="202"/>
    </w:p>
    <w:p w14:paraId="6F787199">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30.2.1投标文件的符合性审查。评标委员会对通过资格性检查的投标人的投标文件进行符合性审查，以确定其是否满足招标文件的实质性要求。实质性响应的投标应该是与采购文件要求的全部实质性条款、条件和规格相符，没有重大偏离或保留的投标。</w:t>
      </w:r>
    </w:p>
    <w:p w14:paraId="6D8C12A8">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30.2.2如果投标文件没有响应招标文件实质性要求，评标委员会将予以拒绝，投标人不得通过修改或撤销不合要求的偏离或保留而使其投标成为实质性响应的投标。</w:t>
      </w:r>
    </w:p>
    <w:p w14:paraId="79F9E4AF">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30.2.3投标文件有下列情况之一的，在符合性检查时按照无效投标处理：</w:t>
      </w:r>
      <w:bookmarkEnd w:id="193"/>
    </w:p>
    <w:p w14:paraId="7B1EFE68">
      <w:pPr>
        <w:spacing w:line="360" w:lineRule="auto"/>
        <w:ind w:firstLine="420"/>
        <w:rPr>
          <w:rFonts w:hint="eastAsia" w:ascii="宋体" w:hAnsi="宋体" w:cs="宋体"/>
          <w:bCs/>
          <w:color w:val="000000" w:themeColor="text1"/>
          <w:szCs w:val="21"/>
          <w:highlight w:val="none"/>
          <w14:textFill>
            <w14:solidFill>
              <w14:schemeClr w14:val="tx1"/>
            </w14:solidFill>
          </w14:textFill>
        </w:rPr>
      </w:pPr>
      <w:bookmarkStart w:id="203" w:name="_Toc104560872"/>
      <w:bookmarkStart w:id="204" w:name="_Toc107246251"/>
      <w:bookmarkStart w:id="205" w:name="_Toc103848557"/>
      <w:r>
        <w:rPr>
          <w:rFonts w:hint="eastAsia" w:ascii="宋体" w:hAnsi="宋体" w:cs="宋体"/>
          <w:bCs/>
          <w:color w:val="000000" w:themeColor="text1"/>
          <w:szCs w:val="21"/>
          <w:highlight w:val="none"/>
          <w14:textFill>
            <w14:solidFill>
              <w14:schemeClr w14:val="tx1"/>
            </w14:solidFill>
          </w14:textFill>
        </w:rPr>
        <w:t>（1）投标人在“苏采云”系统规定的时间内未成功解密电子投标文件的；</w:t>
      </w:r>
    </w:p>
    <w:p w14:paraId="28FD5E49">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（2）投标人未按照招标文件要求上传电子投标文件的；</w:t>
      </w:r>
    </w:p>
    <w:p w14:paraId="4C76A7EA">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（3）同一投标人提交两个（含两个）以上不同的投标报价的；</w:t>
      </w:r>
    </w:p>
    <w:p w14:paraId="6BF9B867">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（4）投标文件未按照招标文件要求签署或盖章的；</w:t>
      </w:r>
    </w:p>
    <w:p w14:paraId="25C9A2C4">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（5）不具备招标文件中规定的资格要求的；</w:t>
      </w:r>
    </w:p>
    <w:p w14:paraId="50054BA5">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（6）报价超过招标文件中规定的预算金额或者最高限价的；</w:t>
      </w:r>
    </w:p>
    <w:p w14:paraId="0C45F4B7">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（7）投标文件含有采购人不能接受的附加条件的；</w:t>
      </w:r>
    </w:p>
    <w:p w14:paraId="07F34987">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（8）投标文件内容不全或不符合招标文件中规定的其他实质性要求的；</w:t>
      </w:r>
    </w:p>
    <w:p w14:paraId="0EA4E730">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（9）现行法律、法规、规章和招标文件规定的其他无效情形。</w:t>
      </w:r>
    </w:p>
    <w:p w14:paraId="361935A7">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30.3投标文件澄清</w:t>
      </w:r>
      <w:bookmarkEnd w:id="203"/>
      <w:bookmarkEnd w:id="204"/>
      <w:bookmarkEnd w:id="205"/>
    </w:p>
    <w:p w14:paraId="27652613">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30.3.1对于投标文件中含义不明确、同类问题表述不一致或者有明显文字和计算错误的内容，评标委员会应当以书面形式要求投标人作出必要的澄清、说明或者补正。</w:t>
      </w:r>
    </w:p>
    <w:p w14:paraId="251AB8B8">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30.3.2投标人的澄清、说明或者补正应当采用书面形式，并加盖公章，或者由法定代表人或其授权的代表签字。投标人的澄清、说明或者补正不得超出投标文件的范围或者改变投标文件的实质性内容。</w:t>
      </w:r>
    </w:p>
    <w:p w14:paraId="39FBC899">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30.3.3评标委员会不接受投标人主动提出的澄清、说明。</w:t>
      </w:r>
    </w:p>
    <w:p w14:paraId="45B5207E">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30.3.4有效的书面澄清材料，是投标文件的补充材料，成为投标文件的组成部分。</w:t>
      </w:r>
    </w:p>
    <w:p w14:paraId="5101D743">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206" w:name="_Toc107246252"/>
      <w:r>
        <w:rPr>
          <w:rFonts w:hint="eastAsia" w:ascii="宋体" w:hAnsi="宋体" w:cs="宋体"/>
          <w:color w:val="000000" w:themeColor="text1"/>
          <w:highlight w:val="none"/>
          <w14:textFill>
            <w14:solidFill>
              <w14:schemeClr w14:val="tx1"/>
            </w14:solidFill>
          </w14:textFill>
        </w:rPr>
        <w:t>30.4</w:t>
      </w:r>
      <w:bookmarkEnd w:id="206"/>
      <w:r>
        <w:rPr>
          <w:rFonts w:hint="eastAsia" w:ascii="宋体" w:hAnsi="宋体" w:cs="宋体"/>
          <w:color w:val="000000" w:themeColor="text1"/>
          <w:highlight w:val="none"/>
          <w14:textFill>
            <w14:solidFill>
              <w14:schemeClr w14:val="tx1"/>
            </w14:solidFill>
          </w14:textFill>
        </w:rPr>
        <w:t>报价修正</w:t>
      </w:r>
    </w:p>
    <w:p w14:paraId="7558D235">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30.4.1投标文件报价出现前后不一致的，除招标文件另有规定外，按照下列规定修正：</w:t>
      </w:r>
    </w:p>
    <w:p w14:paraId="671D5135">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（1）投标文件中开标一览表（报价表）内容与投标文件中相应内容不一致的，以开标一览表（报价表）为准；</w:t>
      </w:r>
    </w:p>
    <w:p w14:paraId="17FBD775">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693C4D0C">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（3）单价金额小数点或者百分比有明显错位的，以开标一览表的总价为准，并修改单价；</w:t>
      </w:r>
    </w:p>
    <w:p w14:paraId="1BF597E2">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21A875CF">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同时出现两种以上不一致的，按照前款规定的顺序修正。修正后的报价按照上述规定经投标人确认后产生约束力，投标人不确认的，其投标无效。</w:t>
      </w:r>
    </w:p>
    <w:p w14:paraId="198636F7">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207" w:name="_Toc103848558"/>
      <w:bookmarkStart w:id="208" w:name="_Toc104560873"/>
      <w:bookmarkStart w:id="209" w:name="_Toc107246253"/>
      <w:r>
        <w:rPr>
          <w:rFonts w:hint="eastAsia" w:ascii="宋体" w:hAnsi="宋体" w:cs="宋体"/>
          <w:color w:val="000000" w:themeColor="text1"/>
          <w:highlight w:val="none"/>
          <w14:textFill>
            <w14:solidFill>
              <w14:schemeClr w14:val="tx1"/>
            </w14:solidFill>
          </w14:textFill>
        </w:rPr>
        <w:t>30.5同品牌多家投标人处理原则</w:t>
      </w:r>
      <w:bookmarkEnd w:id="207"/>
      <w:bookmarkEnd w:id="208"/>
      <w:bookmarkEnd w:id="209"/>
    </w:p>
    <w:p w14:paraId="57C22043">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30.5.1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50988A4">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30.5.2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5F88AD3">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30.5.3非单一产品采购项目，根据采购项目技术构成、产品价格比重等合理确定核心产品，核心产品见</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。多家投标人提供的核心产品品牌相同的，按前两款规定处理。</w:t>
      </w:r>
    </w:p>
    <w:p w14:paraId="160C37C2">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210" w:name="_Toc103848559"/>
      <w:bookmarkStart w:id="211" w:name="_Toc104560874"/>
      <w:bookmarkStart w:id="212" w:name="_Toc107246254"/>
      <w:r>
        <w:rPr>
          <w:rFonts w:hint="eastAsia" w:ascii="宋体" w:hAnsi="宋体" w:cs="宋体"/>
          <w:color w:val="000000" w:themeColor="text1"/>
          <w:highlight w:val="none"/>
          <w14:textFill>
            <w14:solidFill>
              <w14:schemeClr w14:val="tx1"/>
            </w14:solidFill>
          </w14:textFill>
        </w:rPr>
        <w:t>30.6比较与评价</w:t>
      </w:r>
      <w:bookmarkEnd w:id="210"/>
      <w:bookmarkEnd w:id="211"/>
      <w:bookmarkEnd w:id="212"/>
    </w:p>
    <w:p w14:paraId="306019BB">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30.6.1评标委员会应当按照招标文件中第五章《评标方法和评标标准》，对符合性审查合格的投标文件进行比较与评价。</w:t>
      </w:r>
    </w:p>
    <w:p w14:paraId="7399AAD6">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213" w:name="_Toc107246255"/>
      <w:r>
        <w:rPr>
          <w:rFonts w:hint="eastAsia" w:ascii="宋体" w:hAnsi="宋体" w:cs="宋体"/>
          <w:color w:val="000000" w:themeColor="text1"/>
          <w:highlight w:val="none"/>
          <w14:textFill>
            <w14:solidFill>
              <w14:schemeClr w14:val="tx1"/>
            </w14:solidFill>
          </w14:textFill>
        </w:rPr>
        <w:t>30.7编写评标报告</w:t>
      </w:r>
      <w:bookmarkEnd w:id="213"/>
    </w:p>
    <w:p w14:paraId="11ED327F">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30.7.1评标委员会根据全体评标成员签字的原始评标记录和评标结果编写评标报告。</w:t>
      </w:r>
    </w:p>
    <w:p w14:paraId="3F8115F9">
      <w:pPr>
        <w:pStyle w:val="4"/>
        <w:tabs>
          <w:tab w:val="left" w:pos="5882"/>
        </w:tabs>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214" w:name="_Toc107246256"/>
      <w:bookmarkStart w:id="215" w:name="_Toc104560876"/>
      <w:bookmarkStart w:id="216" w:name="_Toc103848561"/>
      <w:r>
        <w:rPr>
          <w:rFonts w:hint="eastAsia" w:ascii="宋体" w:hAnsi="宋体" w:cs="宋体"/>
          <w:color w:val="000000" w:themeColor="text1"/>
          <w:highlight w:val="none"/>
          <w14:textFill>
            <w14:solidFill>
              <w14:schemeClr w14:val="tx1"/>
            </w14:solidFill>
          </w14:textFill>
        </w:rPr>
        <w:t>30.8评标过程的保密</w:t>
      </w:r>
      <w:bookmarkEnd w:id="214"/>
      <w:bookmarkEnd w:id="215"/>
      <w:bookmarkEnd w:id="216"/>
      <w:r>
        <w:rPr>
          <w:rFonts w:hint="eastAsia" w:ascii="宋体" w:hAnsi="宋体" w:cs="宋体"/>
          <w:color w:val="000000" w:themeColor="text1"/>
          <w:highlight w:val="none"/>
          <w14:textFill>
            <w14:solidFill>
              <w14:schemeClr w14:val="tx1"/>
            </w14:solidFill>
          </w14:textFill>
        </w:rPr>
        <w:tab/>
      </w:r>
    </w:p>
    <w:p w14:paraId="62BE9276">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30.8.1评标委员会成员名单在评标结果公示前应当保密。</w:t>
      </w:r>
    </w:p>
    <w:p w14:paraId="0587B7F1">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30.8.2采购方应当采取必要的措施，保证评标在严格保密的情况下进行。</w:t>
      </w:r>
    </w:p>
    <w:p w14:paraId="17D6A1ED">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30.8.3有关人员对评标情况以及在评标过程中获悉的国家秘密、商业秘密负有保密责任。</w:t>
      </w:r>
    </w:p>
    <w:p w14:paraId="3878234A">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217" w:name="_Toc107246257"/>
      <w:r>
        <w:rPr>
          <w:rFonts w:hint="eastAsia" w:ascii="宋体" w:hAnsi="宋体" w:cs="宋体"/>
          <w:color w:val="000000" w:themeColor="text1"/>
          <w:highlight w:val="none"/>
          <w14:textFill>
            <w14:solidFill>
              <w14:schemeClr w14:val="tx1"/>
            </w14:solidFill>
          </w14:textFill>
        </w:rPr>
        <w:t>六．确定中标</w:t>
      </w:r>
      <w:bookmarkEnd w:id="217"/>
    </w:p>
    <w:p w14:paraId="45FD4EBF">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218" w:name="_Toc103848563"/>
      <w:bookmarkStart w:id="219" w:name="_Toc104560878"/>
      <w:bookmarkStart w:id="220" w:name="_Toc107246258"/>
      <w:r>
        <w:rPr>
          <w:rFonts w:hint="eastAsia" w:ascii="宋体" w:hAnsi="宋体" w:cs="宋体"/>
          <w:color w:val="000000" w:themeColor="text1"/>
          <w:highlight w:val="none"/>
          <w14:textFill>
            <w14:solidFill>
              <w14:schemeClr w14:val="tx1"/>
            </w14:solidFill>
          </w14:textFill>
        </w:rPr>
        <w:t>31.确定中标</w:t>
      </w:r>
      <w:bookmarkEnd w:id="218"/>
      <w:bookmarkEnd w:id="219"/>
      <w:r>
        <w:rPr>
          <w:rFonts w:hint="eastAsia" w:ascii="宋体" w:hAnsi="宋体" w:cs="宋体"/>
          <w:color w:val="000000" w:themeColor="text1"/>
          <w:highlight w:val="none"/>
          <w14:textFill>
            <w14:solidFill>
              <w14:schemeClr w14:val="tx1"/>
            </w14:solidFill>
          </w14:textFill>
        </w:rPr>
        <w:t>人</w:t>
      </w:r>
      <w:bookmarkEnd w:id="220"/>
    </w:p>
    <w:p w14:paraId="1BA2C4C7">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31.1评委会根据本采购文件规定评分办法与评分标准综合打分，并按综合得分由高到低顺序向项目采购人推荐3名中标候选人。</w:t>
      </w:r>
    </w:p>
    <w:p w14:paraId="3DE09608">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 采用综合评分法的，综合比较与评价后按照得分高低顺序对供应商进行排列；得分相同的，按投标报价由低到高顺序排列；得分且投标报价相同的，按技术指标优劣顺序排列。采用最低评标价法的，综合比较与评价后按评标价进行排列；评标价相同的，按技术指标优劣顺序排列。评标委员会根据最终排名向采购人推荐中标候选供应商。最低投标价等任何单项因素的最优不是中标的必要条件。</w:t>
      </w:r>
    </w:p>
    <w:p w14:paraId="6EC5572B">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31.3采购人根据评委会推荐的中标候选人按规定确定中标供应商。中标供应商因不可抗力或者自身原因不能履行采购合同的，采购人可以与排位在中标供应商之后第一位的中标候选供应商签订采购合同，以此类推；采购人也可以重新开展采购活动。</w:t>
      </w:r>
    </w:p>
    <w:p w14:paraId="480F6852">
      <w:pPr>
        <w:spacing w:after="40" w:line="360" w:lineRule="auto"/>
        <w:ind w:firstLine="420"/>
        <w:jc w:val="left"/>
        <w:rPr>
          <w:rFonts w:ascii="Microsoft New Tai Lue" w:hAnsi="Microsoft New Tai Lue" w:cs="Microsoft New Tai Lue"/>
          <w:color w:val="000000" w:themeColor="text1"/>
          <w:szCs w:val="21"/>
          <w:highlight w:val="none"/>
          <w:lang w:val="zh-CN"/>
          <w14:textFill>
            <w14:solidFill>
              <w14:schemeClr w14:val="tx1"/>
            </w14:solidFill>
          </w14:textFill>
        </w:rPr>
      </w:pPr>
      <w:bookmarkStart w:id="221" w:name="_Toc107246259"/>
      <w:bookmarkStart w:id="222" w:name="_Toc104560879"/>
      <w:bookmarkStart w:id="223" w:name="_Toc103848564"/>
      <w:r>
        <w:rPr>
          <w:rFonts w:hint="eastAsia"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1.4评审结束后，中标</w:t>
      </w:r>
      <w:r>
        <w:rPr>
          <w:rFonts w:hint="eastAsia" w:ascii="Microsoft New Tai Lue" w:hAnsi="Microsoft New Tai Lue" w:cs="Microsoft New Tai Lue"/>
          <w:color w:val="000000" w:themeColor="text1"/>
          <w:szCs w:val="21"/>
          <w:highlight w:val="none"/>
          <w14:textFill>
            <w14:solidFill>
              <w14:schemeClr w14:val="tx1"/>
            </w14:solidFill>
          </w14:textFill>
        </w:rPr>
        <w:t>人</w:t>
      </w:r>
      <w:r>
        <w:rPr>
          <w:rFonts w:ascii="Microsoft New Tai Lue" w:hAnsi="Microsoft New Tai Lue" w:cs="Microsoft New Tai Lue"/>
          <w:color w:val="000000" w:themeColor="text1"/>
          <w:szCs w:val="21"/>
          <w:highlight w:val="none"/>
          <w14:textFill>
            <w14:solidFill>
              <w14:schemeClr w14:val="tx1"/>
            </w14:solidFill>
          </w14:textFill>
        </w:rPr>
        <w:t>名单将省级以上财政部门指定的媒体上公告中标结果，中标公告期为1个工作日</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公告媒体</w:t>
      </w:r>
      <w:r>
        <w:rPr>
          <w:rFonts w:hint="eastAsia" w:ascii="Microsoft New Tai Lue" w:hAnsi="Microsoft New Tai Lue" w:cs="Microsoft New Tai Lue"/>
          <w:color w:val="000000" w:themeColor="text1"/>
          <w:szCs w:val="21"/>
          <w:highlight w:val="none"/>
          <w14:textFill>
            <w14:solidFill>
              <w14:schemeClr w14:val="tx1"/>
            </w14:solidFill>
          </w14:textFill>
        </w:rPr>
        <w:t>见</w:t>
      </w:r>
      <w:r>
        <w:rPr>
          <w:rFonts w:hint="eastAsia" w:ascii="Microsoft New Tai Lue" w:hAnsi="Microsoft New Tai Lue" w:cs="Microsoft New Tai Lue"/>
          <w:b/>
          <w:color w:val="000000" w:themeColor="text1"/>
          <w:szCs w:val="21"/>
          <w:highlight w:val="none"/>
          <w14:textFill>
            <w14:solidFill>
              <w14:schemeClr w14:val="tx1"/>
            </w14:solidFill>
          </w14:textFill>
        </w:rPr>
        <w:t>投标人</w:t>
      </w:r>
      <w:r>
        <w:rPr>
          <w:rFonts w:ascii="Microsoft New Tai Lue" w:hAnsi="Microsoft New Tai Lue" w:cs="Microsoft New Tai Lue"/>
          <w:b/>
          <w:color w:val="000000" w:themeColor="text1"/>
          <w:szCs w:val="21"/>
          <w:highlight w:val="none"/>
          <w14:textFill>
            <w14:solidFill>
              <w14:schemeClr w14:val="tx1"/>
            </w14:solidFill>
          </w14:textFill>
        </w:rPr>
        <w:t>须知</w:t>
      </w:r>
      <w:r>
        <w:rPr>
          <w:rFonts w:hint="eastAsia" w:ascii="Microsoft New Tai Lue" w:hAnsi="Microsoft New Tai Lue" w:cs="Microsoft New Tai Lue"/>
          <w:b/>
          <w:color w:val="000000" w:themeColor="text1"/>
          <w:szCs w:val="21"/>
          <w:highlight w:val="none"/>
          <w14:textFill>
            <w14:solidFill>
              <w14:schemeClr w14:val="tx1"/>
            </w14:solidFill>
          </w14:textFill>
        </w:rPr>
        <w:t>前附表。</w:t>
      </w:r>
      <w:r>
        <w:rPr>
          <w:rFonts w:hint="eastAsia" w:ascii="Microsoft New Tai Lue" w:hAnsi="Microsoft New Tai Lue" w:cs="Microsoft New Tai Lue"/>
          <w:color w:val="000000" w:themeColor="text1"/>
          <w:szCs w:val="21"/>
          <w:highlight w:val="none"/>
          <w14:textFill>
            <w14:solidFill>
              <w14:schemeClr w14:val="tx1"/>
            </w14:solidFill>
          </w14:textFill>
        </w:rPr>
        <w:t>公告的同时向中标人发出中标通知书。</w:t>
      </w:r>
      <w:r>
        <w:rPr>
          <w:rFonts w:hint="eastAsia" w:ascii="Microsoft New Tai Lue" w:hAnsi="Microsoft New Tai Lue" w:cs="Microsoft New Tai Lue"/>
          <w:color w:val="000000" w:themeColor="text1"/>
          <w:szCs w:val="21"/>
          <w:highlight w:val="none"/>
          <w:lang w:val="zh-CN"/>
          <w14:textFill>
            <w14:solidFill>
              <w14:schemeClr w14:val="tx1"/>
            </w14:solidFill>
          </w14:textFill>
        </w:rPr>
        <w:t>中标人</w:t>
      </w:r>
      <w:r>
        <w:rPr>
          <w:rFonts w:hint="eastAsia" w:ascii="Microsoft New Tai Lue" w:hAnsi="Microsoft New Tai Lue" w:cs="Microsoft New Tai Lue"/>
          <w:color w:val="000000" w:themeColor="text1"/>
          <w:szCs w:val="21"/>
          <w:highlight w:val="none"/>
          <w14:textFill>
            <w14:solidFill>
              <w14:schemeClr w14:val="tx1"/>
            </w14:solidFill>
          </w14:textFill>
        </w:rPr>
        <w:t>可</w:t>
      </w:r>
      <w:r>
        <w:rPr>
          <w:rFonts w:hint="eastAsia" w:ascii="Microsoft New Tai Lue" w:hAnsi="Microsoft New Tai Lue" w:cs="Microsoft New Tai Lue"/>
          <w:color w:val="000000" w:themeColor="text1"/>
          <w:szCs w:val="21"/>
          <w:highlight w:val="none"/>
          <w:lang w:val="zh-CN"/>
          <w14:textFill>
            <w14:solidFill>
              <w14:schemeClr w14:val="tx1"/>
            </w14:solidFill>
          </w14:textFill>
        </w:rPr>
        <w:t>在中标结果公告届满之日起三十日内,登录苏采云系统下载。</w:t>
      </w:r>
    </w:p>
    <w:p w14:paraId="2DDB7681">
      <w:pPr>
        <w:spacing w:after="40" w:line="360" w:lineRule="auto"/>
        <w:ind w:firstLine="42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lang w:val="zh-CN"/>
          <w14:textFill>
            <w14:solidFill>
              <w14:schemeClr w14:val="tx1"/>
            </w14:solidFill>
          </w14:textFill>
        </w:rPr>
        <w:t>因系统存储空间有限，中标结果公告届满之日起三十日后，苏采云系统不再保证提供下载《中标通知书》服务，因未及时下载而造成的不利后果由中标人自行承担。</w:t>
      </w:r>
    </w:p>
    <w:p w14:paraId="68893954">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32.中标通知书</w:t>
      </w:r>
      <w:bookmarkEnd w:id="221"/>
      <w:bookmarkEnd w:id="222"/>
      <w:bookmarkEnd w:id="223"/>
    </w:p>
    <w:p w14:paraId="6CB4C3DC">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32.1采购代理机构将在中标公告发布的同时向中标人发出中标通知书。</w:t>
      </w:r>
    </w:p>
    <w:p w14:paraId="33B2DD49">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32.2中标通知书将是合同的组成部分。对采购人和中标人均具有法律效力。</w:t>
      </w:r>
    </w:p>
    <w:p w14:paraId="2918CCEA">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32.3</w:t>
      </w:r>
      <w:bookmarkStart w:id="224" w:name="_Toc103848560"/>
      <w:bookmarkStart w:id="225" w:name="_Toc104560875"/>
      <w:r>
        <w:rPr>
          <w:rFonts w:hint="eastAsia" w:ascii="宋体" w:hAnsi="宋体" w:cs="宋体"/>
          <w:color w:val="000000" w:themeColor="text1"/>
          <w:szCs w:val="21"/>
          <w:highlight w:val="none"/>
          <w14:textFill>
            <w14:solidFill>
              <w14:schemeClr w14:val="tx1"/>
            </w14:solidFill>
          </w14:textFill>
        </w:rPr>
        <w:t>中标通知书发出后，中标人无正当理由不得放弃中标，否则将依法承担法律责任。</w:t>
      </w:r>
    </w:p>
    <w:p w14:paraId="054A5D0B">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226" w:name="_Toc107246260"/>
      <w:r>
        <w:rPr>
          <w:rFonts w:hint="eastAsia" w:ascii="宋体" w:hAnsi="宋体" w:cs="宋体"/>
          <w:color w:val="000000" w:themeColor="text1"/>
          <w:highlight w:val="none"/>
          <w14:textFill>
            <w14:solidFill>
              <w14:schemeClr w14:val="tx1"/>
            </w14:solidFill>
          </w14:textFill>
        </w:rPr>
        <w:t>33.废标</w:t>
      </w:r>
      <w:bookmarkEnd w:id="224"/>
      <w:bookmarkEnd w:id="225"/>
      <w:bookmarkEnd w:id="226"/>
    </w:p>
    <w:p w14:paraId="68D77A33">
      <w:pPr>
        <w:spacing w:line="360" w:lineRule="auto"/>
        <w:ind w:firstLine="316"/>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★33.1出现下列情形之一的，应予废标：</w:t>
      </w:r>
    </w:p>
    <w:p w14:paraId="6D7CE96E">
      <w:pPr>
        <w:spacing w:line="360" w:lineRule="auto"/>
        <w:ind w:firstLine="315"/>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（1）符合专业条件的投标人或者对招标文件作实质响应的投标人不足三家的；</w:t>
      </w:r>
    </w:p>
    <w:p w14:paraId="6E4219DD">
      <w:pPr>
        <w:spacing w:line="360" w:lineRule="auto"/>
        <w:ind w:firstLine="315"/>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（2）出现影响采购公正的违法、违规行为的；</w:t>
      </w:r>
    </w:p>
    <w:p w14:paraId="0289263D">
      <w:pPr>
        <w:spacing w:line="360" w:lineRule="auto"/>
        <w:ind w:firstLine="315"/>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（3）投标人的报价均超过了采购预算，采购人不能支付的；</w:t>
      </w:r>
    </w:p>
    <w:p w14:paraId="2D04E8C8">
      <w:pPr>
        <w:spacing w:line="360" w:lineRule="auto"/>
        <w:ind w:firstLine="315"/>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（4）因重大变故，采购任务取消的。</w:t>
      </w:r>
    </w:p>
    <w:p w14:paraId="4723703E">
      <w:pPr>
        <w:spacing w:line="360" w:lineRule="auto"/>
        <w:ind w:firstLine="315"/>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33.2废标后，采购人将废标理由通知所有投标人。</w:t>
      </w:r>
    </w:p>
    <w:p w14:paraId="5A31EB7A">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227" w:name="_Toc107246261"/>
      <w:bookmarkStart w:id="228" w:name="_Toc104560880"/>
      <w:bookmarkStart w:id="229" w:name="_Toc103848565"/>
      <w:bookmarkStart w:id="230" w:name="_Toc16938553"/>
      <w:bookmarkStart w:id="231" w:name="_Toc513029237"/>
      <w:bookmarkStart w:id="232" w:name="_Toc20823309"/>
      <w:r>
        <w:rPr>
          <w:rFonts w:hint="eastAsia" w:ascii="宋体" w:hAnsi="宋体" w:cs="宋体"/>
          <w:color w:val="000000" w:themeColor="text1"/>
          <w:highlight w:val="none"/>
          <w14:textFill>
            <w14:solidFill>
              <w14:schemeClr w14:val="tx1"/>
            </w14:solidFill>
          </w14:textFill>
        </w:rPr>
        <w:t>34.签订合同</w:t>
      </w:r>
      <w:bookmarkEnd w:id="227"/>
      <w:bookmarkEnd w:id="228"/>
      <w:bookmarkEnd w:id="229"/>
    </w:p>
    <w:p w14:paraId="41C50C41">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34.1中标人、采购人应当自中标通知书发出之日起30日内，按照招标文件和中标人投标文件的规定签订书面合同。所签订的合同不得对招标文件确定的事项和中标人投标文件作实质性修改。</w:t>
      </w:r>
    </w:p>
    <w:p w14:paraId="6DA8AF47">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34.2中标人拒绝与采购人签订合同的，采购人可以按照评标报告推荐的中标候选人名单排序，确定下一候选人为中标人，也可以重新开展政府采购活动。</w:t>
      </w:r>
    </w:p>
    <w:p w14:paraId="4BF69E78">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34.3联合体中标的，联合体各方应当共同与采购人签订合同，就中标项目向采购人承担连带责任。</w:t>
      </w:r>
    </w:p>
    <w:p w14:paraId="7C0365F3">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34.4政府采购合同不能转包。未经采购人同意，中标人也不得采用分包的形式履行合同，否则采购人有权终止合同。转包或分包造成采购人损失的，中标人应承担相应赔偿责任。</w:t>
      </w:r>
    </w:p>
    <w:p w14:paraId="7540DCE9">
      <w:pPr>
        <w:pStyle w:val="4"/>
        <w:spacing w:line="360" w:lineRule="auto"/>
        <w:ind w:left="0" w:right="210" w:firstLine="373"/>
        <w:rPr>
          <w:rFonts w:hint="eastAsia" w:ascii="宋体" w:hAnsi="宋体" w:cs="宋体"/>
          <w:color w:val="000000" w:themeColor="text1"/>
          <w:szCs w:val="21"/>
          <w:highlight w:val="none"/>
          <w14:textFill>
            <w14:solidFill>
              <w14:schemeClr w14:val="tx1"/>
            </w14:solidFill>
          </w14:textFill>
        </w:rPr>
      </w:pPr>
      <w:bookmarkStart w:id="233" w:name="_Toc107246262"/>
      <w:bookmarkStart w:id="234" w:name="_Toc103848567"/>
      <w:bookmarkStart w:id="235" w:name="_Toc104560881"/>
      <w:r>
        <w:rPr>
          <w:rFonts w:hint="eastAsia" w:ascii="宋体" w:hAnsi="宋体" w:cs="宋体"/>
          <w:color w:val="000000" w:themeColor="text1"/>
          <w:szCs w:val="21"/>
          <w:highlight w:val="none"/>
          <w14:textFill>
            <w14:solidFill>
              <w14:schemeClr w14:val="tx1"/>
            </w14:solidFill>
          </w14:textFill>
        </w:rPr>
        <w:t>35.履约保证金</w:t>
      </w:r>
      <w:bookmarkEnd w:id="233"/>
      <w:bookmarkEnd w:id="234"/>
      <w:bookmarkEnd w:id="235"/>
    </w:p>
    <w:p w14:paraId="7CDB1F79">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35.1本项目是否缴纳履约保证金见</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w:t>
      </w:r>
    </w:p>
    <w:p w14:paraId="1A04C697">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35.2</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规定交纳履约保证金的，中标人在签订采购合同前，向采购人提交履约保证金。联合体成交的，履约保证金以联合体各方或联合体中牵头人的名义提交。</w:t>
      </w:r>
    </w:p>
    <w:p w14:paraId="4258A5EB">
      <w:pPr>
        <w:spacing w:line="360" w:lineRule="auto"/>
        <w:ind w:firstLine="42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35.3中标人没有按照</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的规定提交履约保证金的，视为放弃中标，其投标保证金不予退还。</w:t>
      </w:r>
      <w:bookmarkEnd w:id="230"/>
      <w:bookmarkEnd w:id="231"/>
      <w:bookmarkEnd w:id="232"/>
    </w:p>
    <w:p w14:paraId="05880ED4">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236" w:name="_Toc107246263"/>
      <w:r>
        <w:rPr>
          <w:rFonts w:hint="eastAsia" w:ascii="宋体" w:hAnsi="宋体" w:cs="宋体"/>
          <w:color w:val="000000" w:themeColor="text1"/>
          <w:highlight w:val="none"/>
          <w14:textFill>
            <w14:solidFill>
              <w14:schemeClr w14:val="tx1"/>
            </w14:solidFill>
          </w14:textFill>
        </w:rPr>
        <w:t>七．</w:t>
      </w:r>
      <w:bookmarkStart w:id="237" w:name="_Toc103848569"/>
      <w:r>
        <w:rPr>
          <w:rFonts w:hint="eastAsia" w:ascii="宋体" w:hAnsi="宋体" w:cs="宋体"/>
          <w:color w:val="000000" w:themeColor="text1"/>
          <w:highlight w:val="none"/>
          <w14:textFill>
            <w14:solidFill>
              <w14:schemeClr w14:val="tx1"/>
            </w14:solidFill>
          </w14:textFill>
        </w:rPr>
        <w:t>询问与质疑</w:t>
      </w:r>
      <w:bookmarkEnd w:id="236"/>
      <w:bookmarkEnd w:id="237"/>
    </w:p>
    <w:p w14:paraId="6C8C0B0F">
      <w:pPr>
        <w:pStyle w:val="4"/>
        <w:spacing w:line="360" w:lineRule="auto"/>
        <w:ind w:left="0" w:right="210" w:firstLine="373"/>
        <w:rPr>
          <w:rFonts w:hint="eastAsia" w:ascii="宋体" w:hAnsi="宋体" w:cs="宋体"/>
          <w:color w:val="000000" w:themeColor="text1"/>
          <w:szCs w:val="21"/>
          <w:highlight w:val="none"/>
          <w14:textFill>
            <w14:solidFill>
              <w14:schemeClr w14:val="tx1"/>
            </w14:solidFill>
          </w14:textFill>
        </w:rPr>
      </w:pPr>
      <w:bookmarkStart w:id="238" w:name="_Toc104560883"/>
      <w:bookmarkStart w:id="239" w:name="_Toc102117305"/>
      <w:bookmarkStart w:id="240" w:name="_Toc107246264"/>
      <w:r>
        <w:rPr>
          <w:rFonts w:hint="eastAsia" w:ascii="宋体" w:hAnsi="宋体" w:cs="宋体"/>
          <w:color w:val="000000" w:themeColor="text1"/>
          <w:szCs w:val="21"/>
          <w:highlight w:val="none"/>
          <w14:textFill>
            <w14:solidFill>
              <w14:schemeClr w14:val="tx1"/>
            </w14:solidFill>
          </w14:textFill>
        </w:rPr>
        <w:t>36.询问</w:t>
      </w:r>
      <w:bookmarkEnd w:id="238"/>
      <w:bookmarkEnd w:id="239"/>
      <w:bookmarkEnd w:id="240"/>
    </w:p>
    <w:p w14:paraId="54D04BE3">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36.1供应商对政府采购活动事项有疑问的，可依法提出询问，并按</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载明的形式通知采购方。</w:t>
      </w:r>
    </w:p>
    <w:p w14:paraId="1F98F67A">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36.2采购方对供应商依法提出的询问，在3个工作日内作出答复，但答复的内容不得涉及商业秘密。</w:t>
      </w:r>
    </w:p>
    <w:p w14:paraId="657DFAD0">
      <w:pPr>
        <w:pStyle w:val="4"/>
        <w:spacing w:line="360" w:lineRule="auto"/>
        <w:ind w:left="0" w:right="210" w:firstLine="373"/>
        <w:rPr>
          <w:rFonts w:hint="eastAsia" w:ascii="宋体" w:hAnsi="宋体" w:cs="宋体"/>
          <w:color w:val="000000" w:themeColor="text1"/>
          <w:szCs w:val="21"/>
          <w:highlight w:val="none"/>
          <w14:textFill>
            <w14:solidFill>
              <w14:schemeClr w14:val="tx1"/>
            </w14:solidFill>
          </w14:textFill>
        </w:rPr>
      </w:pPr>
      <w:bookmarkStart w:id="241" w:name="_Toc104560884"/>
      <w:bookmarkStart w:id="242" w:name="_Toc107246265"/>
      <w:bookmarkStart w:id="243" w:name="_Toc102117306"/>
      <w:r>
        <w:rPr>
          <w:rFonts w:hint="eastAsia" w:ascii="宋体" w:hAnsi="宋体" w:cs="宋体"/>
          <w:color w:val="000000" w:themeColor="text1"/>
          <w:szCs w:val="21"/>
          <w:highlight w:val="none"/>
          <w14:textFill>
            <w14:solidFill>
              <w14:schemeClr w14:val="tx1"/>
            </w14:solidFill>
          </w14:textFill>
        </w:rPr>
        <w:t>37.质疑</w:t>
      </w:r>
      <w:bookmarkEnd w:id="241"/>
      <w:bookmarkEnd w:id="242"/>
      <w:bookmarkEnd w:id="243"/>
    </w:p>
    <w:p w14:paraId="7029C4DB">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37.1供应商认为采购文件、采购过程和成交结果使自己的权益受到损害的，可以在知道或者应知其权益受到损害之日起7个工作日内，以</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的要求向采购代理机构提出质疑。采购代理机构将以书面形式答复质疑供应商，但答复的内容不涉及商业秘密。投标人在法定质疑期内针对同一采购程序环节的质疑必须一次性提出。</w:t>
      </w:r>
    </w:p>
    <w:p w14:paraId="15DF74E0">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37.2以联合体形式参加投标的，应当由组成联合体的所有供应商共同提出。</w:t>
      </w:r>
    </w:p>
    <w:p w14:paraId="697378B7">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37.3质疑函应使用财政部制定的范本文件。</w:t>
      </w:r>
    </w:p>
    <w:p w14:paraId="06CB98BA">
      <w:pPr>
        <w:pStyle w:val="4"/>
        <w:spacing w:line="360" w:lineRule="auto"/>
        <w:ind w:left="0" w:right="210" w:firstLine="373"/>
        <w:rPr>
          <w:rFonts w:hint="eastAsia" w:ascii="宋体" w:hAnsi="宋体" w:cs="宋体"/>
          <w:color w:val="000000" w:themeColor="text1"/>
          <w:highlight w:val="none"/>
          <w14:textFill>
            <w14:solidFill>
              <w14:schemeClr w14:val="tx1"/>
            </w14:solidFill>
          </w14:textFill>
        </w:rPr>
      </w:pPr>
      <w:bookmarkStart w:id="244" w:name="_Toc107246266"/>
      <w:r>
        <w:rPr>
          <w:rFonts w:hint="eastAsia" w:ascii="宋体" w:hAnsi="宋体" w:cs="宋体"/>
          <w:color w:val="000000" w:themeColor="text1"/>
          <w:highlight w:val="none"/>
          <w14:textFill>
            <w14:solidFill>
              <w14:schemeClr w14:val="tx1"/>
            </w14:solidFill>
          </w14:textFill>
        </w:rPr>
        <w:t>八．其他</w:t>
      </w:r>
      <w:bookmarkEnd w:id="244"/>
    </w:p>
    <w:p w14:paraId="73E33F74">
      <w:pPr>
        <w:pStyle w:val="4"/>
        <w:spacing w:line="360" w:lineRule="auto"/>
        <w:ind w:left="0" w:right="210" w:firstLine="373"/>
        <w:rPr>
          <w:rFonts w:hint="eastAsia" w:ascii="宋体" w:hAnsi="宋体" w:cs="宋体"/>
          <w:color w:val="000000" w:themeColor="text1"/>
          <w:szCs w:val="21"/>
          <w:highlight w:val="none"/>
          <w14:textFill>
            <w14:solidFill>
              <w14:schemeClr w14:val="tx1"/>
            </w14:solidFill>
          </w14:textFill>
        </w:rPr>
      </w:pPr>
      <w:bookmarkStart w:id="245" w:name="_Toc107246267"/>
      <w:bookmarkStart w:id="246" w:name="_Toc103848572"/>
      <w:bookmarkStart w:id="247" w:name="_Toc104560886"/>
      <w:r>
        <w:rPr>
          <w:rFonts w:hint="eastAsia" w:ascii="宋体" w:hAnsi="宋体" w:cs="宋体"/>
          <w:color w:val="000000" w:themeColor="text1"/>
          <w:szCs w:val="21"/>
          <w:highlight w:val="none"/>
          <w14:textFill>
            <w14:solidFill>
              <w14:schemeClr w14:val="tx1"/>
            </w14:solidFill>
          </w14:textFill>
        </w:rPr>
        <w:t>38.招标代理服务费</w:t>
      </w:r>
      <w:bookmarkEnd w:id="245"/>
      <w:bookmarkEnd w:id="246"/>
      <w:bookmarkEnd w:id="247"/>
    </w:p>
    <w:p w14:paraId="737EBBB5">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38.1中标人是否交纳投招标代理服务费及相关要求见</w:t>
      </w:r>
      <w:r>
        <w:rPr>
          <w:rFonts w:hint="eastAsia" w:ascii="宋体" w:hAnsi="宋体" w:cs="宋体"/>
          <w:b/>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w:t>
      </w:r>
    </w:p>
    <w:p w14:paraId="3A4A83BB">
      <w:pPr>
        <w:pStyle w:val="4"/>
        <w:spacing w:line="360" w:lineRule="auto"/>
        <w:ind w:left="0" w:right="210" w:firstLine="373"/>
        <w:rPr>
          <w:rFonts w:hint="eastAsia" w:ascii="宋体" w:hAnsi="宋体" w:cs="宋体"/>
          <w:color w:val="000000" w:themeColor="text1"/>
          <w:szCs w:val="21"/>
          <w:highlight w:val="none"/>
          <w14:textFill>
            <w14:solidFill>
              <w14:schemeClr w14:val="tx1"/>
            </w14:solidFill>
          </w14:textFill>
        </w:rPr>
      </w:pPr>
      <w:bookmarkStart w:id="248" w:name="_Toc103848573"/>
      <w:bookmarkStart w:id="249" w:name="_Toc104560887"/>
      <w:bookmarkStart w:id="250" w:name="_Toc107246268"/>
      <w:r>
        <w:rPr>
          <w:rFonts w:hint="eastAsia" w:ascii="宋体" w:hAnsi="宋体" w:cs="宋体"/>
          <w:color w:val="000000" w:themeColor="text1"/>
          <w:szCs w:val="21"/>
          <w:highlight w:val="none"/>
          <w14:textFill>
            <w14:solidFill>
              <w14:schemeClr w14:val="tx1"/>
            </w14:solidFill>
          </w14:textFill>
        </w:rPr>
        <w:t>39.其他规定</w:t>
      </w:r>
      <w:bookmarkEnd w:id="248"/>
      <w:bookmarkEnd w:id="249"/>
      <w:bookmarkEnd w:id="250"/>
    </w:p>
    <w:p w14:paraId="17177093">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39.1投标文件的其他规定见</w:t>
      </w:r>
      <w:r>
        <w:rPr>
          <w:rFonts w:hint="eastAsia" w:ascii="宋体" w:hAnsi="宋体" w:cs="宋体"/>
          <w:b/>
          <w:color w:val="000000" w:themeColor="text1"/>
          <w:szCs w:val="21"/>
          <w:highlight w:val="none"/>
          <w14:textFill>
            <w14:solidFill>
              <w14:schemeClr w14:val="tx1"/>
            </w14:solidFill>
          </w14:textFill>
        </w:rPr>
        <w:t>投标人须知前附</w:t>
      </w:r>
      <w:r>
        <w:rPr>
          <w:rFonts w:hint="eastAsia" w:ascii="宋体" w:hAnsi="宋体" w:cs="宋体"/>
          <w:color w:val="000000" w:themeColor="text1"/>
          <w:szCs w:val="21"/>
          <w:highlight w:val="none"/>
          <w14:textFill>
            <w14:solidFill>
              <w14:schemeClr w14:val="tx1"/>
            </w14:solidFill>
          </w14:textFill>
        </w:rPr>
        <w:t>表。</w:t>
      </w:r>
    </w:p>
    <w:p w14:paraId="2B9D369F">
      <w:pPr>
        <w:pStyle w:val="4"/>
        <w:spacing w:line="360" w:lineRule="auto"/>
        <w:ind w:left="0" w:right="210" w:firstLine="373"/>
        <w:rPr>
          <w:rFonts w:hint="eastAsia" w:ascii="宋体" w:hAnsi="宋体" w:cs="宋体"/>
          <w:color w:val="000000" w:themeColor="text1"/>
          <w:szCs w:val="21"/>
          <w:highlight w:val="none"/>
          <w14:textFill>
            <w14:solidFill>
              <w14:schemeClr w14:val="tx1"/>
            </w14:solidFill>
          </w14:textFill>
        </w:rPr>
      </w:pPr>
      <w:bookmarkStart w:id="251" w:name="_Toc104560888"/>
      <w:bookmarkStart w:id="252" w:name="_Toc107246269"/>
      <w:bookmarkStart w:id="253" w:name="_Toc103848574"/>
      <w:r>
        <w:rPr>
          <w:rFonts w:hint="eastAsia" w:ascii="宋体" w:hAnsi="宋体" w:cs="宋体"/>
          <w:color w:val="000000" w:themeColor="text1"/>
          <w:szCs w:val="21"/>
          <w:highlight w:val="none"/>
          <w14:textFill>
            <w14:solidFill>
              <w14:schemeClr w14:val="tx1"/>
            </w14:solidFill>
          </w14:textFill>
        </w:rPr>
        <w:t>40.文件解释权</w:t>
      </w:r>
      <w:bookmarkEnd w:id="251"/>
      <w:bookmarkEnd w:id="252"/>
      <w:bookmarkEnd w:id="253"/>
    </w:p>
    <w:p w14:paraId="49BE6886">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40.1本招标文件的解释权归采购人（或采购代理机构）所有。</w:t>
      </w:r>
      <w:bookmarkEnd w:id="182"/>
    </w:p>
    <w:p w14:paraId="4FEA1E1E">
      <w:pPr>
        <w:pStyle w:val="42"/>
        <w:numPr>
          <w:ilvl w:val="0"/>
          <w:numId w:val="3"/>
        </w:numPr>
        <w:ind w:firstLine="567"/>
        <w:rPr>
          <w:color w:val="000000" w:themeColor="text1"/>
          <w:highlight w:val="none"/>
          <w14:textFill>
            <w14:solidFill>
              <w14:schemeClr w14:val="tx1"/>
            </w14:solidFill>
          </w14:textFill>
        </w:rPr>
      </w:pPr>
      <w:bookmarkStart w:id="254" w:name="_Toc91836563"/>
      <w:r>
        <w:rPr>
          <w:rFonts w:hint="eastAsia" w:ascii="宋体" w:hAnsi="宋体" w:cs="宋体"/>
          <w:color w:val="000000" w:themeColor="text1"/>
          <w:highlight w:val="none"/>
          <w14:textFill>
            <w14:solidFill>
              <w14:schemeClr w14:val="tx1"/>
            </w14:solidFill>
          </w14:textFill>
        </w:rPr>
        <w:br w:type="page" w:clear="all"/>
      </w:r>
      <w:bookmarkStart w:id="255" w:name="_Toc107246270"/>
      <w:r>
        <w:rPr>
          <w:rFonts w:hint="eastAsia" w:ascii="宋体" w:hAnsi="宋体" w:cs="宋体"/>
          <w:color w:val="000000" w:themeColor="text1"/>
          <w:highlight w:val="none"/>
          <w14:textFill>
            <w14:solidFill>
              <w14:schemeClr w14:val="tx1"/>
            </w14:solidFill>
          </w14:textFill>
        </w:rPr>
        <w:t>政府采购合同条款</w:t>
      </w:r>
      <w:bookmarkEnd w:id="254"/>
      <w:r>
        <w:rPr>
          <w:rFonts w:hint="eastAsia" w:ascii="宋体" w:hAnsi="宋体" w:cs="宋体"/>
          <w:color w:val="000000" w:themeColor="text1"/>
          <w:highlight w:val="none"/>
          <w14:textFill>
            <w14:solidFill>
              <w14:schemeClr w14:val="tx1"/>
            </w14:solidFill>
          </w14:textFill>
        </w:rPr>
        <w:t>及格式</w:t>
      </w:r>
      <w:bookmarkEnd w:id="255"/>
    </w:p>
    <w:p w14:paraId="4EA8ABA1">
      <w:pPr>
        <w:spacing w:line="360" w:lineRule="auto"/>
        <w:jc w:val="left"/>
        <w:rPr>
          <w:rFonts w:hint="eastAsia" w:ascii="宋体" w:hAnsi="宋体" w:cs="宋体"/>
          <w:color w:val="000000" w:themeColor="text1"/>
          <w:highlight w:val="none"/>
          <w14:textFill>
            <w14:solidFill>
              <w14:schemeClr w14:val="tx1"/>
            </w14:solidFill>
          </w14:textFill>
        </w:rPr>
      </w:pP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41"/>
      </w:tblGrid>
      <w:tr w14:paraId="75312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41" w:type="dxa"/>
            <w:noWrap w:val="0"/>
          </w:tcPr>
          <w:p w14:paraId="79DBAAF9">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采购单位：</w:t>
            </w:r>
            <w:r>
              <w:rPr>
                <w:rFonts w:hint="eastAsia" w:hAnsi="宋体" w:eastAsia="Times New Roman" w:cs="宋体"/>
                <w:bCs/>
                <w:color w:val="000000" w:themeColor="text1"/>
                <w:szCs w:val="21"/>
                <w:highlight w:val="none"/>
                <w:u w:val="single"/>
                <w14:textFill>
                  <w14:solidFill>
                    <w14:schemeClr w14:val="tx1"/>
                  </w14:solidFill>
                </w14:textFill>
              </w:rPr>
              <w:t>南京鼓楼医院</w:t>
            </w:r>
            <w:r>
              <w:rPr>
                <w:rFonts w:hint="eastAsia" w:hAnsi="宋体" w:eastAsia="Times New Roman" w:cs="宋体"/>
                <w:bCs/>
                <w:color w:val="000000" w:themeColor="text1"/>
                <w:szCs w:val="21"/>
                <w:highlight w:val="none"/>
                <w14:textFill>
                  <w14:solidFill>
                    <w14:schemeClr w14:val="tx1"/>
                  </w14:solidFill>
                </w14:textFill>
              </w:rPr>
              <w:t>（以下简称甲方）</w:t>
            </w:r>
          </w:p>
          <w:p w14:paraId="48261B3E">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供货单位：（以下简称乙方）</w:t>
            </w:r>
          </w:p>
          <w:p w14:paraId="5F356CE1">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南京鼓楼医院和（经鼓楼医院</w:t>
            </w:r>
            <w:r>
              <w:rPr>
                <w:rFonts w:hint="eastAsia" w:hAnsi="宋体" w:eastAsia="Times New Roman" w:cs="宋体"/>
                <w:bCs/>
                <w:color w:val="000000" w:themeColor="text1"/>
                <w:szCs w:val="21"/>
                <w:highlight w:val="none"/>
                <w:u w:val="single"/>
                <w14:textFill>
                  <w14:solidFill>
                    <w14:schemeClr w14:val="tx1"/>
                  </w14:solidFill>
                </w14:textFill>
              </w:rPr>
              <w:t>XX年XX月XX日招标</w:t>
            </w:r>
            <w:r>
              <w:rPr>
                <w:rFonts w:hint="eastAsia" w:hAnsi="宋体" w:eastAsia="Times New Roman" w:cs="宋体"/>
                <w:bCs/>
                <w:color w:val="000000" w:themeColor="text1"/>
                <w:szCs w:val="21"/>
                <w:highlight w:val="none"/>
                <w14:textFill>
                  <w14:solidFill>
                    <w14:schemeClr w14:val="tx1"/>
                  </w14:solidFill>
                </w14:textFill>
              </w:rPr>
              <w:t>），签订协议条款如下：</w:t>
            </w:r>
          </w:p>
          <w:p w14:paraId="338EFF2E">
            <w:pPr>
              <w:numPr>
                <w:ilvl w:val="0"/>
                <w:numId w:val="4"/>
              </w:num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甲乙双方同意，甲方</w:t>
            </w:r>
            <w:r>
              <w:rPr>
                <w:rFonts w:hint="eastAsia" w:hAnsi="宋体" w:eastAsia="Times New Roman" w:cs="宋体"/>
                <w:bCs/>
                <w:color w:val="000000" w:themeColor="text1"/>
                <w:szCs w:val="21"/>
                <w:highlight w:val="none"/>
                <w:u w:val="single"/>
                <w14:textFill>
                  <w14:solidFill>
                    <w14:schemeClr w14:val="tx1"/>
                  </w14:solidFill>
                </w14:textFill>
              </w:rPr>
              <w:t>XXX</w:t>
            </w:r>
            <w:r>
              <w:rPr>
                <w:rFonts w:hint="eastAsia" w:hAnsi="宋体" w:eastAsia="Times New Roman" w:cs="宋体"/>
                <w:bCs/>
                <w:color w:val="000000" w:themeColor="text1"/>
                <w:szCs w:val="21"/>
                <w:highlight w:val="none"/>
                <w14:textFill>
                  <w14:solidFill>
                    <w14:schemeClr w14:val="tx1"/>
                  </w14:solidFill>
                </w14:textFill>
              </w:rPr>
              <w:t>按以下条款向乙方购置</w:t>
            </w:r>
            <w:r>
              <w:rPr>
                <w:rFonts w:hint="eastAsia" w:hAnsi="宋体" w:eastAsia="Times New Roman" w:cs="宋体"/>
                <w:bCs/>
                <w:color w:val="000000" w:themeColor="text1"/>
                <w:szCs w:val="21"/>
                <w:highlight w:val="none"/>
                <w:u w:val="single"/>
                <w14:textFill>
                  <w14:solidFill>
                    <w14:schemeClr w14:val="tx1"/>
                  </w14:solidFill>
                </w14:textFill>
              </w:rPr>
              <w:t>XXX,详见附件1《供货清单》</w:t>
            </w:r>
            <w:r>
              <w:rPr>
                <w:rFonts w:hint="eastAsia" w:hAnsi="宋体" w:eastAsia="Times New Roman" w:cs="宋体"/>
                <w:bCs/>
                <w:color w:val="000000" w:themeColor="text1"/>
                <w:szCs w:val="21"/>
                <w:highlight w:val="none"/>
                <w14:textFill>
                  <w14:solidFill>
                    <w14:schemeClr w14:val="tx1"/>
                  </w14:solidFill>
                </w14:textFill>
              </w:rPr>
              <w:t>：</w:t>
            </w:r>
          </w:p>
          <w:p w14:paraId="64FADCAE">
            <w:pPr>
              <w:numPr>
                <w:ilvl w:val="0"/>
                <w:numId w:val="4"/>
              </w:num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乙方保证所供产品符合协议）要求，不得弄虚作假、不得提供假冒伪劣产品、不合格服务或任意提供协议外产品、服务。</w:t>
            </w:r>
          </w:p>
          <w:p w14:paraId="6DE2B93C">
            <w:pPr>
              <w:pStyle w:val="19"/>
              <w:numPr>
                <w:ilvl w:val="0"/>
                <w:numId w:val="4"/>
              </w:numPr>
              <w:spacing w:line="360" w:lineRule="auto"/>
              <w:ind w:firstLine="480"/>
              <w:rPr>
                <w:rFonts w:eastAsia="Times New Roman" w:cs="宋体"/>
                <w:bCs/>
                <w:color w:val="000000" w:themeColor="text1"/>
                <w:szCs w:val="21"/>
                <w:highlight w:val="none"/>
                <w14:textFill>
                  <w14:solidFill>
                    <w14:schemeClr w14:val="tx1"/>
                  </w14:solidFill>
                </w14:textFill>
              </w:rPr>
            </w:pPr>
            <w:r>
              <w:rPr>
                <w:rFonts w:hint="eastAsia" w:eastAsia="Times New Roman" w:cs="宋体"/>
                <w:bCs/>
                <w:color w:val="000000" w:themeColor="text1"/>
                <w:szCs w:val="21"/>
                <w:highlight w:val="none"/>
                <w14:textFill>
                  <w14:solidFill>
                    <w14:schemeClr w14:val="tx1"/>
                  </w14:solidFill>
                </w14:textFill>
              </w:rPr>
              <w:t>资质要求</w:t>
            </w:r>
          </w:p>
          <w:p w14:paraId="48F8D059">
            <w:pPr>
              <w:pStyle w:val="19"/>
              <w:spacing w:line="360" w:lineRule="auto"/>
              <w:ind w:firstLine="480"/>
              <w:rPr>
                <w:rFonts w:eastAsia="Times New Roman" w:cs="宋体"/>
                <w:bCs/>
                <w:color w:val="000000" w:themeColor="text1"/>
                <w:szCs w:val="21"/>
                <w:highlight w:val="none"/>
                <w14:textFill>
                  <w14:solidFill>
                    <w14:schemeClr w14:val="tx1"/>
                  </w14:solidFill>
                </w14:textFill>
              </w:rPr>
            </w:pPr>
            <w:r>
              <w:rPr>
                <w:rFonts w:hint="eastAsia" w:eastAsia="Times New Roman" w:cs="宋体"/>
                <w:bCs/>
                <w:color w:val="000000" w:themeColor="text1"/>
                <w:szCs w:val="21"/>
                <w:highlight w:val="none"/>
                <w14:textFill>
                  <w14:solidFill>
                    <w14:schemeClr w14:val="tx1"/>
                  </w14:solidFill>
                </w14:textFill>
              </w:rPr>
              <w:t>乙方向甲方提供营业执照复印件、行业许可证复印件、质量承诺书、信用报告、个人授权书等相关证件，并加盖公章。</w:t>
            </w:r>
          </w:p>
          <w:p w14:paraId="6D1363E2">
            <w:pPr>
              <w:numPr>
                <w:ilvl w:val="0"/>
                <w:numId w:val="4"/>
              </w:numPr>
              <w:spacing w:line="360" w:lineRule="auto"/>
              <w:ind w:firstLine="422"/>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合同有效期</w:t>
            </w:r>
          </w:p>
          <w:p w14:paraId="57145FBC">
            <w:pPr>
              <w:spacing w:line="360" w:lineRule="auto"/>
              <w:ind w:firstLine="420"/>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u w:val="single"/>
                <w14:textFill>
                  <w14:solidFill>
                    <w14:schemeClr w14:val="tx1"/>
                  </w14:solidFill>
                </w14:textFill>
              </w:rPr>
              <w:t>自XX年XX月XX日起至XX年XX月XX日止</w:t>
            </w:r>
            <w:r>
              <w:rPr>
                <w:rFonts w:hint="eastAsia" w:hAnsi="宋体" w:eastAsia="Times New Roman" w:cs="宋体"/>
                <w:bCs/>
                <w:color w:val="000000" w:themeColor="text1"/>
                <w:szCs w:val="21"/>
                <w:highlight w:val="none"/>
                <w14:textFill>
                  <w14:solidFill>
                    <w14:schemeClr w14:val="tx1"/>
                  </w14:solidFill>
                </w14:textFill>
              </w:rPr>
              <w:t>。安装调试完成经甲方验收合格，合同继续执行。协议期内不得涨价。</w:t>
            </w:r>
          </w:p>
          <w:p w14:paraId="01011D75">
            <w:pPr>
              <w:numPr>
                <w:ilvl w:val="0"/>
                <w:numId w:val="4"/>
              </w:numPr>
              <w:spacing w:line="360" w:lineRule="auto"/>
              <w:ind w:firstLine="422"/>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质保期限：</w:t>
            </w:r>
          </w:p>
          <w:p w14:paraId="414D022A">
            <w:pPr>
              <w:pStyle w:val="19"/>
              <w:spacing w:line="360" w:lineRule="auto"/>
              <w:ind w:firstLine="480"/>
              <w:rPr>
                <w:rFonts w:eastAsia="Times New Roman" w:cs="宋体"/>
                <w:bCs/>
                <w:color w:val="000000" w:themeColor="text1"/>
                <w:szCs w:val="21"/>
                <w:highlight w:val="none"/>
                <w14:textFill>
                  <w14:solidFill>
                    <w14:schemeClr w14:val="tx1"/>
                  </w14:solidFill>
                </w14:textFill>
              </w:rPr>
            </w:pPr>
            <w:r>
              <w:rPr>
                <w:rFonts w:hint="eastAsia" w:eastAsia="Times New Roman" w:cs="宋体"/>
                <w:bCs/>
                <w:color w:val="000000" w:themeColor="text1"/>
                <w:szCs w:val="21"/>
                <w:highlight w:val="none"/>
                <w14:textFill>
                  <w14:solidFill>
                    <w14:schemeClr w14:val="tx1"/>
                  </w14:solidFill>
                </w14:textFill>
              </w:rPr>
              <w:t>质保年，质保期从验收合格之日起计算。质保期满后，只收材料费，免收人工费等。</w:t>
            </w:r>
          </w:p>
          <w:p w14:paraId="5CF3A4E6">
            <w:pPr>
              <w:numPr>
                <w:ilvl w:val="0"/>
                <w:numId w:val="4"/>
              </w:numPr>
              <w:spacing w:line="360" w:lineRule="auto"/>
              <w:ind w:firstLine="422"/>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预计到货时间：</w:t>
            </w:r>
          </w:p>
          <w:p w14:paraId="190E1E89">
            <w:pPr>
              <w:spacing w:line="360" w:lineRule="auto"/>
              <w:ind w:firstLine="420"/>
              <w:rPr>
                <w:rFonts w:hint="eastAsia"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u w:val="single"/>
                <w14:textFill>
                  <w14:solidFill>
                    <w14:schemeClr w14:val="tx1"/>
                  </w14:solidFill>
                </w14:textFill>
              </w:rPr>
              <w:t>按甲方要求</w:t>
            </w:r>
            <w:r>
              <w:rPr>
                <w:rFonts w:hint="eastAsia" w:hAnsi="宋体" w:eastAsia="Times New Roman" w:cs="宋体"/>
                <w:bCs/>
                <w:color w:val="000000" w:themeColor="text1"/>
                <w:szCs w:val="21"/>
                <w:highlight w:val="none"/>
                <w14:textFill>
                  <w14:solidFill>
                    <w14:schemeClr w14:val="tx1"/>
                  </w14:solidFill>
                </w14:textFill>
              </w:rPr>
              <w:t>。交货地点：甲方指定地点。</w:t>
            </w:r>
          </w:p>
          <w:p w14:paraId="6DD2D8D0">
            <w:pPr>
              <w:pStyle w:val="2"/>
              <w:numPr>
                <w:ilvl w:val="0"/>
                <w:numId w:val="4"/>
              </w:numPr>
              <w:ind w:left="0" w:firstLine="422"/>
              <w:rPr>
                <w:rFonts w:hint="eastAsia" w:hAnsi="宋体" w:eastAsia="宋体" w:cs="宋体"/>
                <w:bCs/>
                <w:color w:val="000000" w:themeColor="text1"/>
                <w:szCs w:val="21"/>
                <w:highlight w:val="none"/>
                <w:lang w:val="en-US" w:eastAsia="zh-CN"/>
                <w14:textFill>
                  <w14:solidFill>
                    <w14:schemeClr w14:val="tx1"/>
                  </w14:solidFill>
                </w14:textFill>
              </w:rPr>
            </w:pPr>
            <w:r>
              <w:rPr>
                <w:rFonts w:hint="eastAsia" w:hAnsi="宋体" w:eastAsia="宋体" w:cs="宋体"/>
                <w:bCs/>
                <w:color w:val="000000" w:themeColor="text1"/>
                <w:szCs w:val="21"/>
                <w:highlight w:val="none"/>
                <w:lang w:val="en-US" w:eastAsia="zh-CN"/>
                <w14:textFill>
                  <w14:solidFill>
                    <w14:schemeClr w14:val="tx1"/>
                  </w14:solidFill>
                </w14:textFill>
              </w:rPr>
              <w:t>付款方式</w:t>
            </w:r>
          </w:p>
          <w:p w14:paraId="450C19C0">
            <w:pPr>
              <w:pStyle w:val="2"/>
              <w:numPr>
                <w:ilvl w:val="0"/>
                <w:numId w:val="0"/>
              </w:numPr>
              <w:ind w:firstLine="420"/>
              <w:rPr>
                <w:rFonts w:hint="default" w:hAnsi="宋体" w:eastAsia="宋体" w:cs="宋体"/>
                <w:b w:val="0"/>
                <w:bCs/>
                <w:color w:val="000000" w:themeColor="text1"/>
                <w:szCs w:val="21"/>
                <w:highlight w:val="none"/>
                <w:lang w:val="en-US" w:eastAsia="zh-CN"/>
                <w14:textFill>
                  <w14:solidFill>
                    <w14:schemeClr w14:val="tx1"/>
                  </w14:solidFill>
                </w14:textFill>
              </w:rPr>
            </w:pPr>
            <w:r>
              <w:rPr>
                <w:rFonts w:hint="default" w:hAnsi="宋体" w:eastAsia="宋体" w:cs="宋体"/>
                <w:b w:val="0"/>
                <w:bCs/>
                <w:color w:val="000000" w:themeColor="text1"/>
                <w:szCs w:val="21"/>
                <w:highlight w:val="none"/>
                <w:lang w:val="en-US" w:eastAsia="zh-CN"/>
                <w14:textFill>
                  <w14:solidFill>
                    <w14:schemeClr w14:val="tx1"/>
                  </w14:solidFill>
                </w14:textFill>
              </w:rPr>
              <w:t>货到验收合格且设备正常运行之日起30日内，甲方收到乙方开具的合法有效发票后支付合同总额的30%；验收合格且设备正常运行之日起120日内，甲方支付合同总额的60%；验收合格且设备正常运行之日起一年，甲方无息付清余款。</w:t>
            </w:r>
          </w:p>
          <w:p w14:paraId="1AAAF7A1">
            <w:pPr>
              <w:numPr>
                <w:ilvl w:val="0"/>
                <w:numId w:val="4"/>
              </w:numPr>
              <w:spacing w:line="360" w:lineRule="auto"/>
              <w:ind w:firstLine="422"/>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结算方式</w:t>
            </w:r>
          </w:p>
          <w:p w14:paraId="6DFE52BE">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 xml:space="preserve">经甲方项目负责人确认品种、数量、单价等准确无误后，乙方开具正式发票，当面交或信函至甲方，发票不能由第三方代开。如乙方未开具正式发票，甲方有权拒付该部分费用，由此产生的损失，由乙方自行承担，与甲方无关。 </w:t>
            </w:r>
          </w:p>
          <w:p w14:paraId="794A44D2">
            <w:pPr>
              <w:numPr>
                <w:ilvl w:val="0"/>
                <w:numId w:val="4"/>
              </w:numPr>
              <w:spacing w:line="360" w:lineRule="auto"/>
              <w:ind w:firstLine="422"/>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保密条款</w:t>
            </w:r>
          </w:p>
          <w:p w14:paraId="2425C542">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1、双方对于本协议的签订、本协议的内容、本协议的履行以及因履行本协议而获知的甲方的技术、商务、管理（及甲方患者的）等相关信息应承担保密义务。未经甲方书面同意，不得向任何第三方泄露。法律、行政法规另有规定者除外。</w:t>
            </w:r>
          </w:p>
          <w:p w14:paraId="07B12C71">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2、双方应确保已方人员遵守本条约定保密义务，否则由此产生的一切后果由违约方承担责任。</w:t>
            </w:r>
          </w:p>
          <w:p w14:paraId="71B322AC">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3、本条约定在本协议解除、终止或被认为无效后仍然有效。</w:t>
            </w:r>
          </w:p>
          <w:p w14:paraId="6B31B262">
            <w:pPr>
              <w:numPr>
                <w:ilvl w:val="0"/>
                <w:numId w:val="4"/>
              </w:numPr>
              <w:spacing w:line="360" w:lineRule="auto"/>
              <w:ind w:firstLine="422"/>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违约责任</w:t>
            </w:r>
          </w:p>
          <w:p w14:paraId="10A6CD97">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1、自本协议生效之日起，各方应严格依约履行。若任何一方违反本协议规定的，应赔偿由此给其他方造成的损失。</w:t>
            </w:r>
          </w:p>
          <w:p w14:paraId="430340DE">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2、乙方未按协议规定的质量、技术等标准要求履行协议（包括但不限于交货、安装、调试、保修、服务），甲方有权拒收，要求乙方进行退货、更换、重做等，同时乙方应按照甲方要求无条件进行整改，直至验收合格。如果乙方在甲方要求的时间内拒绝整改或经两次整改仍未能验收合格，甲方有权委托协议外其他方采取补救措施或单方直接解除本协议，因此造成的损失和费用由乙方承担。</w:t>
            </w:r>
          </w:p>
          <w:p w14:paraId="3481B20F">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3、乙方不能按协议规定的时间提供合格货物、完成安装并验收合格或提供保修等服务时，每逾期一天，甲方有权要求乙方按照商品或服务总金额的1%承担违约责任；如果逾期超过10日的，甲方有权单方直接解除本协议。</w:t>
            </w:r>
          </w:p>
          <w:p w14:paraId="54159784">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4、乙方提供假冒伪劣产品的，乙方按该批次所购商品或服务金额的10倍向甲方支付违约金。</w:t>
            </w:r>
          </w:p>
          <w:p w14:paraId="6CCFD271">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5、乙方发生下列违约行为，应按协议总额的30%计算向甲方支付违约金。</w:t>
            </w:r>
          </w:p>
          <w:p w14:paraId="4B11B757">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（1）乙方未能对获得的甲方医疗信息和患者诊疗信息永久保密。</w:t>
            </w:r>
          </w:p>
          <w:p w14:paraId="516076E5">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（2）乙方未经甲方同意或未按甲方要求，擅自修改本协议涉及的信息系统的数据文件。</w:t>
            </w:r>
          </w:p>
          <w:p w14:paraId="4EA1BA55">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（3）乙方违反《南京鼓楼医院物资购销廉洁条例》的规定。</w:t>
            </w:r>
          </w:p>
          <w:p w14:paraId="0BCF5BF7">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6、乙方有下列情形之一的，甲方有权单方直接解除协议：①未经甲方书面同意，将本协议约定权利义务转让给第三方；②协议履行过程中出现侵犯他人合法权益的事项，包括但不限于知识产权、人身财产权益等；③未履行协议信息保密和使用约定的；④未履行本协议约定其他义务的</w:t>
            </w:r>
            <w:r>
              <w:rPr>
                <w:rFonts w:hAnsi="宋体" w:eastAsia="Times New Roman" w:cs="宋体"/>
                <w:bCs/>
                <w:color w:val="000000" w:themeColor="text1"/>
                <w:szCs w:val="21"/>
                <w:highlight w:val="none"/>
                <w14:textFill>
                  <w14:solidFill>
                    <w14:schemeClr w14:val="tx1"/>
                  </w14:solidFill>
                </w14:textFill>
              </w:rPr>
              <w:t>，</w:t>
            </w:r>
            <w:r>
              <w:rPr>
                <w:rFonts w:hint="eastAsia" w:hAnsi="宋体" w:eastAsia="Times New Roman" w:cs="宋体"/>
                <w:bCs/>
                <w:color w:val="000000" w:themeColor="text1"/>
                <w:szCs w:val="21"/>
                <w:highlight w:val="none"/>
                <w14:textFill>
                  <w14:solidFill>
                    <w14:schemeClr w14:val="tx1"/>
                  </w14:solidFill>
                </w14:textFill>
              </w:rPr>
              <w:t>或单方面无故终止协议的，经委托人催告后 7 日内，仍未整改的。</w:t>
            </w:r>
          </w:p>
          <w:p w14:paraId="7248841F">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7、甲方依法或依据本协议约定解除本协议的，乙方应将甲方已经支付的款项全额退回，并按照产品（服务）总金额的30%向甲方支付违约金，并承担相应的违约责任。如乙方支付的违约金不足以弥补由此给甲方造成的损失，乙方须继续履行赔偿责任，承担并支付一切费用，包括但不限于行政罚金、侵权及人身损害赔偿金、调查费、诉讼费、保全费、鉴定费、律师费、赔偿费等。</w:t>
            </w:r>
          </w:p>
          <w:p w14:paraId="5400838D">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8、乙方出现违约行为并承担违约责任时，甲方有权从应支付给乙方的协议款项中直接扣除违约金、赔偿金等所有违约责任费用；协议款项不足以扣除的，乙方应在收到甲方通知后的7日内予以补足。</w:t>
            </w:r>
          </w:p>
          <w:p w14:paraId="1D47CF67">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9、以上各项交付的违约金并不影响乙方继续履行本协议的其他各项义务。</w:t>
            </w:r>
          </w:p>
          <w:p w14:paraId="0B7E1C8A">
            <w:pPr>
              <w:spacing w:line="360" w:lineRule="auto"/>
              <w:ind w:firstLine="420"/>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10、乙方若违反本协议第二款和第九款均视为对本协议的重大违约，甲方有权随时书面通知乙方立即终止本协议。</w:t>
            </w:r>
          </w:p>
          <w:p w14:paraId="531AD1A6">
            <w:pPr>
              <w:spacing w:line="360" w:lineRule="auto"/>
              <w:ind w:firstLine="420"/>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九、甲乙双方须遵守《南京鼓楼医院物资购销廉洁条例》，条例内容如下：</w:t>
            </w:r>
          </w:p>
          <w:p w14:paraId="166F0C41">
            <w:pPr>
              <w:spacing w:line="360" w:lineRule="auto"/>
              <w:ind w:firstLine="420"/>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为进一步加强医疗卫生行风建设，规范医疗卫生机构医药购销行为，有效防范商业贿赂行为，营造公平交易、诚实守信的购销环境，南京鼓楼医院特制定本条例，以资医疗卫生机构医药购销双方共同遵守：</w:t>
            </w:r>
          </w:p>
          <w:p w14:paraId="6C36FA98">
            <w:pPr>
              <w:spacing w:line="360" w:lineRule="auto"/>
              <w:ind w:firstLine="420"/>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1、协议双方按照《中华人民共和国民法典》及购销廉洁条例约定购销药品、医用设备、医用耗材及行政办公物资等。</w:t>
            </w:r>
          </w:p>
          <w:p w14:paraId="01838D55">
            <w:pPr>
              <w:spacing w:line="360" w:lineRule="auto"/>
              <w:ind w:firstLine="420"/>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2、甲方应当严格执行产品（服务）购销协议验收、入库制度，对采购产品（服务）及发票进行查验，不得违反有关规定协议外采购、违价采购或从非规定渠道采购。</w:t>
            </w:r>
          </w:p>
          <w:p w14:paraId="12DE540C">
            <w:pPr>
              <w:spacing w:line="360" w:lineRule="auto"/>
              <w:ind w:firstLine="420"/>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C630C0E">
            <w:pPr>
              <w:spacing w:line="360" w:lineRule="auto"/>
              <w:ind w:firstLine="420"/>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4、甲方严禁利用任何途径和方式，为乙方统计医师个人及临床科室有关产品用量信息，或为乙方统计提供便利。</w:t>
            </w:r>
          </w:p>
          <w:p w14:paraId="47DCB7CE">
            <w:pPr>
              <w:spacing w:line="360" w:lineRule="auto"/>
              <w:ind w:firstLine="420"/>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5、乙方不得以回扣、宴请等方式影响甲方工作人员采购或使用产品的选择权，不得在学术活动中提供旅游、超标准支付食宿费用。</w:t>
            </w:r>
          </w:p>
          <w:p w14:paraId="0A1E532C">
            <w:pPr>
              <w:spacing w:line="360" w:lineRule="auto"/>
              <w:ind w:firstLine="420"/>
              <w:rPr>
                <w:rFonts w:hAnsi="宋体" w:eastAsia="Times New Roman"/>
                <w:bCs/>
                <w:color w:val="000000" w:themeColor="text1"/>
                <w:szCs w:val="21"/>
                <w:highlight w:val="none"/>
                <w14:textFill>
                  <w14:solidFill>
                    <w14:schemeClr w14:val="tx1"/>
                  </w14:solidFill>
                </w14:textFill>
              </w:rPr>
            </w:pPr>
            <w:r>
              <w:rPr>
                <w:rFonts w:hint="eastAsia" w:hAnsi="宋体" w:eastAsia="Times New Roman"/>
                <w:bCs/>
                <w:color w:val="000000" w:themeColor="text1"/>
                <w:szCs w:val="21"/>
                <w:highlight w:val="none"/>
                <w14:textFill>
                  <w14:solidFill>
                    <w14:schemeClr w14:val="tx1"/>
                  </w14:solidFill>
                </w14:textFill>
              </w:rPr>
              <w:t>6、乙方指定销售代表必须在工作时间到甲方指定地点联系商谈，不得到住院部、门诊部、医技科室等推销产品，不得借故到甲方相关领导、部门负责人及相关工作人员家中访谈并提供任何好处费等。</w:t>
            </w:r>
          </w:p>
          <w:p w14:paraId="56BDBAA5">
            <w:pPr>
              <w:spacing w:line="360" w:lineRule="auto"/>
              <w:ind w:firstLine="420"/>
              <w:rPr>
                <w:rFonts w:hAnsi="宋体" w:eastAsia="Times New Roman"/>
                <w:bCs/>
                <w:color w:val="000000" w:themeColor="text1"/>
                <w:szCs w:val="21"/>
                <w:highlight w:val="none"/>
                <w14:textFill>
                  <w14:solidFill>
                    <w14:schemeClr w14:val="tx1"/>
                  </w14:solidFill>
                </w14:textFill>
              </w:rPr>
            </w:pPr>
            <w:r>
              <w:rPr>
                <w:rFonts w:hint="eastAsia" w:hAnsi="宋体" w:eastAsia="Times New Roman"/>
                <w:bCs/>
                <w:color w:val="000000" w:themeColor="text1"/>
                <w:szCs w:val="21"/>
                <w:highlight w:val="none"/>
                <w14:textFill>
                  <w14:solidFill>
                    <w14:schemeClr w14:val="tx1"/>
                  </w14:solidFill>
                </w14:textFill>
              </w:rPr>
              <w:t>7、乙方承诺其公司法定代表人、实际控制人或者股东中无南京鼓楼医院处级以上干部，且无医院处级以上干部配偶、子女、子女配偶、子女配偶的父母，或者与其同城生活来往密切、有借贷关系或照护关系的亲属等。</w:t>
            </w:r>
          </w:p>
          <w:p w14:paraId="0C22C169">
            <w:pPr>
              <w:spacing w:line="360" w:lineRule="auto"/>
              <w:ind w:firstLine="420"/>
              <w:rPr>
                <w:rFonts w:hAnsi="宋体" w:eastAsia="Times New Roman"/>
                <w:bCs/>
                <w:color w:val="000000" w:themeColor="text1"/>
                <w:szCs w:val="21"/>
                <w:highlight w:val="none"/>
                <w14:textFill>
                  <w14:solidFill>
                    <w14:schemeClr w14:val="tx1"/>
                  </w14:solidFill>
                </w14:textFill>
              </w:rPr>
            </w:pPr>
            <w:r>
              <w:rPr>
                <w:rFonts w:hint="eastAsia" w:hAnsi="宋体" w:eastAsia="Times New Roman"/>
                <w:bCs/>
                <w:color w:val="000000" w:themeColor="text1"/>
                <w:szCs w:val="21"/>
                <w:highlight w:val="none"/>
                <w14:textFill>
                  <w14:solidFill>
                    <w14:schemeClr w14:val="tx1"/>
                  </w14:solidFill>
                </w14:textFill>
              </w:rPr>
              <w:t>8、乙方如违反本廉洁条例，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2605B39">
            <w:pPr>
              <w:spacing w:line="360" w:lineRule="auto"/>
              <w:ind w:firstLine="420"/>
              <w:rPr>
                <w:rFonts w:hAnsi="宋体" w:eastAsia="Times New Roman"/>
                <w:bCs/>
                <w:color w:val="000000" w:themeColor="text1"/>
                <w:szCs w:val="21"/>
                <w:highlight w:val="none"/>
                <w14:textFill>
                  <w14:solidFill>
                    <w14:schemeClr w14:val="tx1"/>
                  </w14:solidFill>
                </w14:textFill>
              </w:rPr>
            </w:pPr>
            <w:r>
              <w:rPr>
                <w:rFonts w:hint="eastAsia" w:hAnsi="宋体" w:eastAsia="Times New Roman"/>
                <w:bCs/>
                <w:color w:val="000000" w:themeColor="text1"/>
                <w:szCs w:val="21"/>
                <w:highlight w:val="none"/>
                <w14:textFill>
                  <w14:solidFill>
                    <w14:schemeClr w14:val="tx1"/>
                  </w14:solidFill>
                </w14:textFill>
              </w:rPr>
              <w:t>9、本廉洁条例为甲方产品购销行为的廉洁准则，各方均需严格遵守。</w:t>
            </w:r>
          </w:p>
          <w:p w14:paraId="7754E842">
            <w:pPr>
              <w:spacing w:line="360" w:lineRule="auto"/>
              <w:ind w:firstLine="420"/>
              <w:rPr>
                <w:rFonts w:hAnsi="宋体" w:eastAsia="Times New Roman"/>
                <w:bCs/>
                <w:color w:val="000000" w:themeColor="text1"/>
                <w:szCs w:val="21"/>
                <w:highlight w:val="none"/>
                <w14:textFill>
                  <w14:solidFill>
                    <w14:schemeClr w14:val="tx1"/>
                  </w14:solidFill>
                </w14:textFill>
              </w:rPr>
            </w:pPr>
            <w:r>
              <w:rPr>
                <w:rFonts w:hint="eastAsia" w:hAnsi="宋体" w:eastAsia="Times New Roman"/>
                <w:bCs/>
                <w:color w:val="000000" w:themeColor="text1"/>
                <w:szCs w:val="21"/>
                <w:highlight w:val="none"/>
                <w14:textFill>
                  <w14:solidFill>
                    <w14:schemeClr w14:val="tx1"/>
                  </w14:solidFill>
                </w14:textFill>
              </w:rPr>
              <w:t>10、本条例由甲方负责解释。</w:t>
            </w:r>
          </w:p>
          <w:p w14:paraId="43D80A9B">
            <w:pPr>
              <w:spacing w:line="360" w:lineRule="auto"/>
              <w:ind w:firstLine="420"/>
              <w:jc w:val="left"/>
              <w:rPr>
                <w:rFonts w:hAnsi="宋体" w:eastAsia="Times New Roman"/>
                <w:bCs/>
                <w:color w:val="000000" w:themeColor="text1"/>
                <w:szCs w:val="21"/>
                <w:highlight w:val="none"/>
                <w14:textFill>
                  <w14:solidFill>
                    <w14:schemeClr w14:val="tx1"/>
                  </w14:solidFill>
                </w14:textFill>
              </w:rPr>
            </w:pPr>
            <w:r>
              <w:rPr>
                <w:rFonts w:hint="eastAsia" w:hAnsi="宋体" w:eastAsia="Times New Roman"/>
                <w:bCs/>
                <w:color w:val="000000" w:themeColor="text1"/>
                <w:szCs w:val="21"/>
                <w:highlight w:val="none"/>
                <w14:textFill>
                  <w14:solidFill>
                    <w14:schemeClr w14:val="tx1"/>
                  </w14:solidFill>
                </w14:textFill>
              </w:rPr>
              <w:t>11、本条例自即日起执行。</w:t>
            </w:r>
          </w:p>
          <w:p w14:paraId="69750507">
            <w:pPr>
              <w:spacing w:line="360" w:lineRule="auto"/>
              <w:ind w:firstLine="422"/>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十、安全责任条款</w:t>
            </w:r>
          </w:p>
          <w:p w14:paraId="28915B8C">
            <w:pPr>
              <w:spacing w:line="360" w:lineRule="auto"/>
              <w:ind w:firstLine="420"/>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乙方在为甲方服务的协议期（合同期）内，应执行国家相关安全生产的法律、法规、行业规范和医院相关制度，并掌握甲方的消防安全状况，自觉接受甲方保卫处、总务处等相关部门的安全管理领导。乙方必须依法执行安全生产责任制度，采取有效措施，防止伤亡和其他安全生产事故的发生。如因乙方服务不当或违规操作而发生人身伤亡、经济损失或其他安全事故，均由乙方承担全部责任。</w:t>
            </w:r>
          </w:p>
          <w:p w14:paraId="0CADA28E">
            <w:pPr>
              <w:spacing w:line="360" w:lineRule="auto"/>
              <w:ind w:firstLine="422"/>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十一、本项目遇技术问题由甲方总务处负责协调解决。</w:t>
            </w:r>
          </w:p>
          <w:p w14:paraId="7CFCCE4F">
            <w:pPr>
              <w:spacing w:line="360" w:lineRule="auto"/>
              <w:ind w:firstLine="422"/>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十二、争议的解决：双方对其它违约责任按《中华人民共和国民法典》的有关规定处理，解决与本协议有关的一切争议。如一方不愿意协商或协商30日后无法解决的，应提交甲方所在地人民法院。</w:t>
            </w:r>
          </w:p>
          <w:p w14:paraId="19945ABC">
            <w:pPr>
              <w:spacing w:line="360" w:lineRule="auto"/>
              <w:ind w:firstLine="422"/>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十三、</w:t>
            </w:r>
          </w:p>
          <w:p w14:paraId="26AE4B9B">
            <w:pPr>
              <w:spacing w:line="360" w:lineRule="auto"/>
              <w:ind w:firstLine="420"/>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本项目招标文件、投标文件、协议及附件、乙方其他承诺，均为本项目不可分割的重要组成部分，具有同等法律效力。</w:t>
            </w:r>
          </w:p>
          <w:p w14:paraId="72C3A3BA">
            <w:pPr>
              <w:spacing w:line="360" w:lineRule="auto"/>
              <w:ind w:firstLine="422"/>
              <w:jc w:val="left"/>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十四、本协议壹式肆份，甲方执叁份，乙方执壹份，经双方签字盖章后即生效。未尽事宜，由双方友好协商解决。</w:t>
            </w:r>
          </w:p>
          <w:p w14:paraId="68D7DADE">
            <w:pPr>
              <w:pStyle w:val="19"/>
              <w:ind w:firstLine="480"/>
              <w:rPr>
                <w:rFonts w:eastAsia="Times New Roman"/>
                <w:bCs/>
                <w:color w:val="000000" w:themeColor="text1"/>
                <w:szCs w:val="21"/>
                <w:highlight w:val="none"/>
                <w14:textFill>
                  <w14:solidFill>
                    <w14:schemeClr w14:val="tx1"/>
                  </w14:solidFill>
                </w14:textFill>
              </w:rPr>
            </w:pPr>
          </w:p>
          <w:p w14:paraId="477ABBC9">
            <w:pPr>
              <w:spacing w:line="360" w:lineRule="auto"/>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甲方：（盖章）                                乙方：（盖章）</w:t>
            </w:r>
          </w:p>
          <w:p w14:paraId="171E4A23">
            <w:pPr>
              <w:spacing w:line="360" w:lineRule="auto"/>
              <w:rPr>
                <w:rFonts w:hAnsi="宋体" w:eastAsia="Times New Roman" w:cs="宋体"/>
                <w:bCs/>
                <w:color w:val="000000" w:themeColor="text1"/>
                <w:szCs w:val="2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地址：</w:t>
            </w:r>
            <w:r>
              <w:rPr>
                <w:rFonts w:hint="eastAsia" w:hAnsi="宋体" w:eastAsia="Times New Roman" w:cs="宋体"/>
                <w:bCs/>
                <w:color w:val="000000" w:themeColor="text1"/>
                <w:szCs w:val="21"/>
                <w:highlight w:val="none"/>
                <w:u w:val="single"/>
                <w14:textFill>
                  <w14:solidFill>
                    <w14:schemeClr w14:val="tx1"/>
                  </w14:solidFill>
                </w14:textFill>
              </w:rPr>
              <w:t xml:space="preserve">     南京中山路321号      </w:t>
            </w:r>
            <w:r>
              <w:rPr>
                <w:rFonts w:hint="eastAsia" w:hAnsi="宋体" w:eastAsia="Times New Roman" w:cs="宋体"/>
                <w:bCs/>
                <w:color w:val="000000" w:themeColor="text1"/>
                <w:szCs w:val="21"/>
                <w:highlight w:val="none"/>
                <w14:textFill>
                  <w14:solidFill>
                    <w14:schemeClr w14:val="tx1"/>
                  </w14:solidFill>
                </w14:textFill>
              </w:rPr>
              <w:t xml:space="preserve">             地址：</w:t>
            </w:r>
          </w:p>
          <w:p w14:paraId="259F2D4C">
            <w:pPr>
              <w:spacing w:line="360" w:lineRule="auto"/>
              <w:rPr>
                <w:rFonts w:hAnsi="宋体" w:eastAsia="Times New Roman" w:cs="宋体"/>
                <w:bCs/>
                <w:color w:val="000000" w:themeColor="text1"/>
                <w:szCs w:val="21"/>
                <w:highlight w:val="none"/>
                <w:u w:val="singl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邮编：</w:t>
            </w:r>
            <w:r>
              <w:rPr>
                <w:rFonts w:hint="eastAsia" w:hAnsi="宋体" w:eastAsia="Times New Roman" w:cs="宋体"/>
                <w:bCs/>
                <w:color w:val="000000" w:themeColor="text1"/>
                <w:szCs w:val="21"/>
                <w:highlight w:val="none"/>
                <w:u w:val="single"/>
                <w14:textFill>
                  <w14:solidFill>
                    <w14:schemeClr w14:val="tx1"/>
                  </w14:solidFill>
                </w14:textFill>
              </w:rPr>
              <w:t xml:space="preserve">  210008  </w:t>
            </w:r>
            <w:r>
              <w:rPr>
                <w:rFonts w:hint="eastAsia" w:hAnsi="宋体" w:eastAsia="Times New Roman" w:cs="宋体"/>
                <w:bCs/>
                <w:color w:val="000000" w:themeColor="text1"/>
                <w:szCs w:val="21"/>
                <w:highlight w:val="none"/>
                <w14:textFill>
                  <w14:solidFill>
                    <w14:schemeClr w14:val="tx1"/>
                  </w14:solidFill>
                </w14:textFill>
              </w:rPr>
              <w:t xml:space="preserve"> 传真：                       邮编：传真：</w:t>
            </w:r>
          </w:p>
          <w:p w14:paraId="0C598042">
            <w:pPr>
              <w:spacing w:line="360" w:lineRule="auto"/>
              <w:rPr>
                <w:rFonts w:hAnsi="宋体" w:eastAsia="Times New Roman" w:cs="宋体"/>
                <w:bCs/>
                <w:color w:val="000000" w:themeColor="text1"/>
                <w:szCs w:val="21"/>
                <w:highlight w:val="none"/>
                <w:u w:val="singl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电话：</w:t>
            </w:r>
            <w:r>
              <w:rPr>
                <w:rFonts w:hint="eastAsia" w:hAnsi="宋体" w:eastAsia="Times New Roman" w:cs="宋体"/>
                <w:bCs/>
                <w:color w:val="000000" w:themeColor="text1"/>
                <w:szCs w:val="21"/>
                <w:highlight w:val="none"/>
                <w:u w:val="single"/>
                <w14:textFill>
                  <w14:solidFill>
                    <w14:schemeClr w14:val="tx1"/>
                  </w14:solidFill>
                </w14:textFill>
              </w:rPr>
              <w:t xml:space="preserve">    025-83105798     </w:t>
            </w:r>
            <w:r>
              <w:rPr>
                <w:rFonts w:hint="eastAsia" w:hAnsi="宋体" w:eastAsia="Times New Roman" w:cs="宋体"/>
                <w:bCs/>
                <w:color w:val="000000" w:themeColor="text1"/>
                <w:szCs w:val="21"/>
                <w:highlight w:val="none"/>
                <w14:textFill>
                  <w14:solidFill>
                    <w14:schemeClr w14:val="tx1"/>
                  </w14:solidFill>
                </w14:textFill>
              </w:rPr>
              <w:t xml:space="preserve">                   电话：</w:t>
            </w:r>
          </w:p>
          <w:p w14:paraId="3473AFDF">
            <w:pPr>
              <w:spacing w:line="360" w:lineRule="auto"/>
              <w:rPr>
                <w:rFonts w:hAnsi="宋体" w:eastAsia="Times New Roman" w:cs="宋体"/>
                <w:bCs/>
                <w:color w:val="000000" w:themeColor="text1"/>
                <w:szCs w:val="21"/>
                <w:highlight w:val="none"/>
                <w:u w:val="singl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法定代表人/授权代表：                         法定代表人：</w:t>
            </w:r>
          </w:p>
          <w:p w14:paraId="03EC81A4">
            <w:pPr>
              <w:spacing w:line="360" w:lineRule="auto"/>
              <w:rPr>
                <w:rFonts w:eastAsia="Times New Roman"/>
                <w:bCs/>
                <w:color w:val="000000" w:themeColor="text1"/>
                <w:szCs w:val="21"/>
                <w:highlight w:val="none"/>
                <w14:textFill>
                  <w14:solidFill>
                    <w14:schemeClr w14:val="tx1"/>
                  </w14:solidFill>
                </w14:textFill>
              </w:rPr>
            </w:pPr>
            <w:r>
              <w:rPr>
                <w:rFonts w:hint="eastAsia" w:eastAsia="Times New Roman"/>
                <w:bCs/>
                <w:color w:val="000000" w:themeColor="text1"/>
                <w:szCs w:val="21"/>
                <w:highlight w:val="none"/>
                <w14:textFill>
                  <w14:solidFill>
                    <w14:schemeClr w14:val="tx1"/>
                  </w14:solidFill>
                </w14:textFill>
              </w:rPr>
              <w:t>采购分管院领导：                              打定代表人（手机）：</w:t>
            </w:r>
          </w:p>
          <w:p w14:paraId="2C4CE8D6">
            <w:pPr>
              <w:tabs>
                <w:tab w:val="left" w:pos="4882"/>
              </w:tabs>
              <w:spacing w:line="360" w:lineRule="auto"/>
              <w:rPr>
                <w:rFonts w:eastAsia="Times New Roman"/>
                <w:bCs/>
                <w:color w:val="000000" w:themeColor="text1"/>
                <w:szCs w:val="21"/>
                <w:highlight w:val="none"/>
                <w14:textFill>
                  <w14:solidFill>
                    <w14:schemeClr w14:val="tx1"/>
                  </w14:solidFill>
                </w14:textFill>
              </w:rPr>
            </w:pPr>
            <w:r>
              <w:rPr>
                <w:rFonts w:hint="eastAsia" w:eastAsia="Times New Roman"/>
                <w:bCs/>
                <w:color w:val="000000" w:themeColor="text1"/>
                <w:szCs w:val="21"/>
                <w:highlight w:val="none"/>
                <w14:textFill>
                  <w14:solidFill>
                    <w14:schemeClr w14:val="tx1"/>
                  </w14:solidFill>
                </w14:textFill>
              </w:rPr>
              <w:t>项目主管部门分管院领导：                      授权</w:t>
            </w:r>
            <w:r>
              <w:rPr>
                <w:rFonts w:hint="eastAsia" w:hAnsi="宋体" w:eastAsia="Times New Roman" w:cs="宋体"/>
                <w:bCs/>
                <w:color w:val="000000" w:themeColor="text1"/>
                <w:szCs w:val="21"/>
                <w:highlight w:val="none"/>
                <w14:textFill>
                  <w14:solidFill>
                    <w14:schemeClr w14:val="tx1"/>
                  </w14:solidFill>
                </w14:textFill>
              </w:rPr>
              <w:t>代表：</w:t>
            </w:r>
          </w:p>
          <w:p w14:paraId="0579154C">
            <w:pPr>
              <w:spacing w:line="360" w:lineRule="auto"/>
              <w:rPr>
                <w:rFonts w:hAnsi="宋体" w:eastAsia="Times New Roman" w:cs="宋体"/>
                <w:bCs/>
                <w:color w:val="000000" w:themeColor="text1"/>
                <w:szCs w:val="21"/>
                <w:highlight w:val="none"/>
                <w:u w:val="singl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 xml:space="preserve">项目主管部门负责人：                          </w:t>
            </w:r>
            <w:r>
              <w:rPr>
                <w:rFonts w:hint="eastAsia" w:eastAsia="Times New Roman"/>
                <w:bCs/>
                <w:color w:val="000000" w:themeColor="text1"/>
                <w:szCs w:val="21"/>
                <w:highlight w:val="none"/>
                <w14:textFill>
                  <w14:solidFill>
                    <w14:schemeClr w14:val="tx1"/>
                  </w14:solidFill>
                </w14:textFill>
              </w:rPr>
              <w:t>授权</w:t>
            </w:r>
            <w:r>
              <w:rPr>
                <w:rFonts w:hint="eastAsia" w:hAnsi="宋体" w:eastAsia="Times New Roman" w:cs="宋体"/>
                <w:bCs/>
                <w:color w:val="000000" w:themeColor="text1"/>
                <w:szCs w:val="21"/>
                <w:highlight w:val="none"/>
                <w14:textFill>
                  <w14:solidFill>
                    <w14:schemeClr w14:val="tx1"/>
                  </w14:solidFill>
                </w14:textFill>
              </w:rPr>
              <w:t xml:space="preserve">代表（手机）：                      </w:t>
            </w:r>
          </w:p>
          <w:p w14:paraId="0E00E357">
            <w:pPr>
              <w:spacing w:line="360" w:lineRule="auto"/>
              <w:rPr>
                <w:rFonts w:hAnsi="宋体" w:eastAsia="Times New Roman" w:cs="宋体"/>
                <w:bCs/>
                <w:color w:val="000000" w:themeColor="text1"/>
                <w:szCs w:val="21"/>
                <w:highlight w:val="none"/>
                <w:u w:val="singl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医用物资采购中心负责人：                      日期：</w:t>
            </w:r>
          </w:p>
          <w:p w14:paraId="3D468BA9">
            <w:pPr>
              <w:spacing w:line="360" w:lineRule="auto"/>
              <w:rPr>
                <w:rFonts w:hAnsi="宋体" w:eastAsia="Times New Roman" w:cs="宋体"/>
                <w:bCs/>
                <w:color w:val="000000" w:themeColor="text1"/>
                <w:szCs w:val="21"/>
                <w:highlight w:val="none"/>
                <w:u w:val="singl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 xml:space="preserve">日期：                                        </w:t>
            </w:r>
          </w:p>
          <w:p w14:paraId="04F15E31">
            <w:pPr>
              <w:spacing w:line="360" w:lineRule="auto"/>
              <w:rPr>
                <w:rFonts w:hAnsi="宋体" w:eastAsia="Times New Roman" w:cs="宋体"/>
                <w:bCs/>
                <w:color w:val="000000" w:themeColor="text1"/>
                <w:szCs w:val="21"/>
                <w:highlight w:val="none"/>
                <w:u w:val="singl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 xml:space="preserve">                                             </w:t>
            </w:r>
          </w:p>
          <w:p w14:paraId="71D24318">
            <w:pPr>
              <w:spacing w:line="360" w:lineRule="auto"/>
              <w:rPr>
                <w:rFonts w:eastAsia="Times New Roman"/>
                <w:color w:val="000000" w:themeColor="text1"/>
                <w:highlight w:val="none"/>
                <w14:textFill>
                  <w14:solidFill>
                    <w14:schemeClr w14:val="tx1"/>
                  </w14:solidFill>
                </w14:textFill>
              </w:rPr>
            </w:pPr>
            <w:r>
              <w:rPr>
                <w:rFonts w:hint="eastAsia" w:hAnsi="宋体" w:eastAsia="Times New Roman" w:cs="宋体"/>
                <w:bCs/>
                <w:color w:val="000000" w:themeColor="text1"/>
                <w:szCs w:val="21"/>
                <w:highlight w:val="none"/>
                <w14:textFill>
                  <w14:solidFill>
                    <w14:schemeClr w14:val="tx1"/>
                  </w14:solidFill>
                </w14:textFill>
              </w:rPr>
              <w:t xml:space="preserve">                                              </w:t>
            </w:r>
          </w:p>
          <w:p w14:paraId="6127DD88">
            <w:pPr>
              <w:tabs>
                <w:tab w:val="left" w:pos="420"/>
              </w:tabs>
              <w:spacing w:line="380" w:lineRule="exact"/>
              <w:rPr>
                <w:rFonts w:hAnsi="宋体" w:eastAsia="Times New Roman"/>
                <w:color w:val="000000" w:themeColor="text1"/>
                <w:szCs w:val="21"/>
                <w:highlight w:val="none"/>
                <w14:textFill>
                  <w14:solidFill>
                    <w14:schemeClr w14:val="tx1"/>
                  </w14:solidFill>
                </w14:textFill>
              </w:rPr>
            </w:pPr>
          </w:p>
        </w:tc>
      </w:tr>
      <w:tr w14:paraId="60686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41" w:type="dxa"/>
            <w:noWrap w:val="0"/>
          </w:tcPr>
          <w:p w14:paraId="3CCB7040">
            <w:pPr>
              <w:tabs>
                <w:tab w:val="left" w:pos="420"/>
              </w:tabs>
              <w:spacing w:line="380" w:lineRule="exact"/>
              <w:rPr>
                <w:rFonts w:hAnsi="宋体" w:eastAsia="Times New Roman"/>
                <w:color w:val="000000" w:themeColor="text1"/>
                <w:szCs w:val="21"/>
                <w:highlight w:val="none"/>
                <w14:textFill>
                  <w14:solidFill>
                    <w14:schemeClr w14:val="tx1"/>
                  </w14:solidFill>
                </w14:textFill>
              </w:rPr>
            </w:pPr>
          </w:p>
        </w:tc>
      </w:tr>
    </w:tbl>
    <w:p w14:paraId="4961991B">
      <w:pPr>
        <w:spacing w:line="360" w:lineRule="auto"/>
        <w:ind w:firstLine="420"/>
        <w:jc w:val="left"/>
        <w:rPr>
          <w:rFonts w:hint="eastAsia" w:ascii="宋体" w:hAnsi="宋体" w:cs="宋体"/>
          <w:color w:val="000000" w:themeColor="text1"/>
          <w:highlight w:val="none"/>
          <w14:textFill>
            <w14:solidFill>
              <w14:schemeClr w14:val="tx1"/>
            </w14:solidFill>
          </w14:textFill>
        </w:rPr>
        <w:sectPr>
          <w:footerReference r:id="rId6" w:type="default"/>
          <w:pgSz w:w="11906" w:h="16838"/>
          <w:pgMar w:top="1440" w:right="1698" w:bottom="1440" w:left="1588" w:header="851" w:footer="992" w:gutter="0"/>
          <w:cols w:space="720" w:num="1"/>
          <w:docGrid w:linePitch="360" w:charSpace="0"/>
        </w:sectPr>
      </w:pPr>
    </w:p>
    <w:p w14:paraId="6E9E6591">
      <w:pPr>
        <w:pStyle w:val="42"/>
        <w:jc w:val="center"/>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第四章 采购需求</w:t>
      </w:r>
    </w:p>
    <w:p w14:paraId="76583CDA">
      <w:pPr>
        <w:rPr>
          <w:rFonts w:hint="eastAsia" w:ascii="宋体" w:hAnsi="宋体" w:eastAsia="宋体" w:cs="宋体"/>
          <w:color w:val="000000" w:themeColor="text1"/>
          <w:highlight w:val="none"/>
          <w14:textFill>
            <w14:solidFill>
              <w14:schemeClr w14:val="tx1"/>
            </w14:solidFill>
          </w14:textFill>
        </w:rPr>
      </w:pPr>
    </w:p>
    <w:p w14:paraId="05A0E743">
      <w:pPr>
        <w:pStyle w:val="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一、基本概况</w:t>
      </w:r>
    </w:p>
    <w:p w14:paraId="1B875F85">
      <w:pPr>
        <w:pStyle w:val="5"/>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b/>
          <w:bCs/>
          <w:color w:val="000000" w:themeColor="text1"/>
          <w:sz w:val="21"/>
          <w:szCs w:val="21"/>
          <w:highlight w:val="none"/>
          <w14:textFill>
            <w14:solidFill>
              <w14:schemeClr w14:val="tx1"/>
            </w14:solidFill>
          </w14:textFill>
        </w:rPr>
        <w:t>项目背景</w:t>
      </w:r>
    </w:p>
    <w:p w14:paraId="75596396">
      <w:pPr>
        <w:keepNext w:val="0"/>
        <w:keepLines w:val="0"/>
        <w:pageBreakBefore w:val="0"/>
        <w:widowControl w:val="0"/>
        <w:spacing w:line="360" w:lineRule="auto"/>
        <w:ind w:left="-141" w:right="378" w:firstLine="42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南京鼓楼医院新建</w:t>
      </w:r>
      <w:r>
        <w:rPr>
          <w:rFonts w:hint="eastAsia" w:ascii="宋体" w:hAnsi="宋体" w:eastAsia="宋体" w:cs="宋体"/>
          <w:color w:val="000000" w:themeColor="text1"/>
          <w:szCs w:val="21"/>
          <w:highlight w:val="none"/>
          <w:lang w:val="en-US" w:eastAsia="zh-CN"/>
          <w14:textFill>
            <w14:solidFill>
              <w14:schemeClr w14:val="tx1"/>
            </w14:solidFill>
          </w14:textFill>
        </w:rPr>
        <w:t>食堂项目</w:t>
      </w:r>
      <w:r>
        <w:rPr>
          <w:rFonts w:hint="eastAsia" w:ascii="宋体" w:hAnsi="宋体" w:eastAsia="宋体" w:cs="宋体"/>
          <w:color w:val="000000" w:themeColor="text1"/>
          <w:szCs w:val="21"/>
          <w:highlight w:val="none"/>
          <w14:textFill>
            <w14:solidFill>
              <w14:schemeClr w14:val="tx1"/>
            </w14:solidFill>
          </w14:textFill>
        </w:rPr>
        <w:t xml:space="preserve">采购1套洁净蒸汽系统（包含洁净蒸汽产汽量1200kg/h </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2barg的洁净蒸汽发生器</w:t>
      </w:r>
      <w:r>
        <w:rPr>
          <w:rFonts w:hint="eastAsia" w:ascii="宋体" w:hAnsi="宋体" w:eastAsia="宋体" w:cs="宋体"/>
          <w:color w:val="000000" w:themeColor="text1"/>
          <w:szCs w:val="21"/>
          <w:highlight w:val="none"/>
          <w:lang w:val="en-US" w:eastAsia="zh-CN"/>
          <w14:textFill>
            <w14:solidFill>
              <w14:schemeClr w14:val="tx1"/>
            </w14:solidFill>
          </w14:textFill>
        </w:rPr>
        <w:t>及附属设备）</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设备</w:t>
      </w:r>
      <w:r>
        <w:rPr>
          <w:rFonts w:hint="eastAsia" w:ascii="宋体" w:hAnsi="宋体" w:eastAsia="宋体" w:cs="宋体"/>
          <w:bCs/>
          <w:color w:val="000000" w:themeColor="text1"/>
          <w:szCs w:val="21"/>
          <w:highlight w:val="none"/>
          <w:lang w:val="en-US" w:eastAsia="zh-CN"/>
          <w14:textFill>
            <w14:solidFill>
              <w14:schemeClr w14:val="tx1"/>
            </w14:solidFill>
          </w14:textFill>
        </w:rPr>
        <w:t>利用工业蒸汽产出洁净蒸汽，（非燃气式蒸汽发生器、非电蒸汽发生器、非锅炉）；采购</w:t>
      </w:r>
      <w:r>
        <w:rPr>
          <w:rFonts w:hint="eastAsia" w:ascii="宋体" w:hAnsi="宋体" w:eastAsia="宋体" w:cs="宋体"/>
          <w:color w:val="000000" w:themeColor="text1"/>
          <w:szCs w:val="21"/>
          <w:highlight w:val="none"/>
          <w:lang w:val="en-US" w:eastAsia="zh-CN"/>
          <w14:textFill>
            <w14:solidFill>
              <w14:schemeClr w14:val="tx1"/>
            </w14:solidFill>
          </w14:textFill>
        </w:rPr>
        <w:t>1套蒸汽冷凝水回收系统；</w:t>
      </w:r>
      <w:r>
        <w:rPr>
          <w:rFonts w:hint="eastAsia" w:ascii="宋体" w:hAnsi="宋体" w:eastAsia="宋体" w:cs="宋体"/>
          <w:b/>
          <w:bCs/>
          <w:color w:val="000000" w:themeColor="text1"/>
          <w:szCs w:val="21"/>
          <w:highlight w:val="none"/>
          <w:lang w:val="en-US" w:eastAsia="zh-CN"/>
          <w14:textFill>
            <w14:solidFill>
              <w14:schemeClr w14:val="tx1"/>
            </w14:solidFill>
          </w14:textFill>
        </w:rPr>
        <w:t>同时移装院内现有洁净蒸汽发生器系统1套至指定位置，</w:t>
      </w:r>
      <w:r>
        <w:rPr>
          <w:rFonts w:hint="eastAsia" w:ascii="宋体" w:hAnsi="宋体" w:eastAsia="宋体" w:cs="宋体"/>
          <w:b/>
          <w:bCs/>
          <w:color w:val="000000" w:themeColor="text1"/>
          <w:szCs w:val="21"/>
          <w:highlight w:val="none"/>
          <w14:textFill>
            <w14:solidFill>
              <w14:schemeClr w14:val="tx1"/>
            </w14:solidFill>
          </w14:textFill>
        </w:rPr>
        <w:t>为</w:t>
      </w:r>
      <w:r>
        <w:rPr>
          <w:rFonts w:hint="eastAsia" w:ascii="宋体" w:hAnsi="宋体" w:eastAsia="宋体" w:cs="宋体"/>
          <w:b/>
          <w:bCs/>
          <w:color w:val="000000" w:themeColor="text1"/>
          <w:szCs w:val="21"/>
          <w:highlight w:val="none"/>
          <w:lang w:val="en-US" w:eastAsia="zh-CN"/>
          <w14:textFill>
            <w14:solidFill>
              <w14:schemeClr w14:val="tx1"/>
            </w14:solidFill>
          </w14:textFill>
        </w:rPr>
        <w:t>新建食堂设备</w:t>
      </w:r>
      <w:r>
        <w:rPr>
          <w:rFonts w:hint="eastAsia" w:ascii="宋体" w:hAnsi="宋体" w:eastAsia="宋体" w:cs="宋体"/>
          <w:b/>
          <w:bCs/>
          <w:color w:val="000000" w:themeColor="text1"/>
          <w:szCs w:val="21"/>
          <w:highlight w:val="none"/>
          <w14:textFill>
            <w14:solidFill>
              <w14:schemeClr w14:val="tx1"/>
            </w14:solidFill>
          </w14:textFill>
        </w:rPr>
        <w:t>提供洁净蒸汽</w:t>
      </w:r>
      <w:r>
        <w:rPr>
          <w:rFonts w:hint="eastAsia" w:ascii="宋体" w:hAnsi="宋体" w:eastAsia="宋体" w:cs="宋体"/>
          <w:color w:val="000000" w:themeColor="text1"/>
          <w:szCs w:val="21"/>
          <w:highlight w:val="none"/>
          <w:lang w:eastAsia="zh-CN"/>
          <w14:textFill>
            <w14:solidFill>
              <w14:schemeClr w14:val="tx1"/>
            </w14:solidFill>
          </w14:textFill>
        </w:rPr>
        <w:t>。</w:t>
      </w:r>
    </w:p>
    <w:p w14:paraId="6745893F">
      <w:pPr>
        <w:keepNext w:val="0"/>
        <w:keepLines w:val="0"/>
        <w:pageBreakBefore w:val="0"/>
        <w:widowControl w:val="0"/>
        <w:spacing w:line="360" w:lineRule="auto"/>
        <w:ind w:left="-141" w:right="378" w:firstLine="420"/>
        <w:jc w:val="left"/>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本次采购所须设备、材料等由中选单位运抵项目现场，负责安装、调试，直至双方共同验收合格，同时中选单位须做好压力管道试验、监检、取得压力管道、压力容器登记证书后交付买方使用。供应商所投主要设备（洁净蒸汽发生器）的制造商必须具有压力容器制造许可证。本项目质保期内须进行免费维保，所有维修、维保费用均由中选单位承担。</w:t>
      </w:r>
    </w:p>
    <w:p w14:paraId="49E3A409">
      <w:pPr>
        <w:pStyle w:val="5"/>
        <w:numPr>
          <w:ilvl w:val="1"/>
          <w:numId w:val="0"/>
        </w:num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1.2项目基本配置</w:t>
      </w:r>
    </w:p>
    <w:p w14:paraId="78E1AF0B">
      <w:pPr>
        <w:keepNext w:val="0"/>
        <w:keepLines w:val="0"/>
        <w:pageBreakBefore w:val="0"/>
        <w:widowControl w:val="0"/>
        <w:spacing w:line="360" w:lineRule="auto"/>
        <w:ind w:left="-141" w:right="378"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洁净蒸汽发生器2套，其中利旧1</w:t>
      </w:r>
      <w:r>
        <w:rPr>
          <w:rFonts w:hint="eastAsia" w:ascii="宋体" w:hAnsi="宋体" w:eastAsia="宋体" w:cs="宋体"/>
          <w:color w:val="000000" w:themeColor="text1"/>
          <w:szCs w:val="21"/>
          <w:highlight w:val="none"/>
          <w:lang w:val="en-US" w:eastAsia="zh-CN"/>
          <w14:textFill>
            <w14:solidFill>
              <w14:schemeClr w14:val="tx1"/>
            </w14:solidFill>
          </w14:textFill>
        </w:rPr>
        <w:t>套</w:t>
      </w:r>
      <w:r>
        <w:rPr>
          <w:rFonts w:hint="eastAsia" w:ascii="宋体" w:hAnsi="宋体" w:eastAsia="宋体" w:cs="宋体"/>
          <w:color w:val="000000" w:themeColor="text1"/>
          <w:szCs w:val="21"/>
          <w:highlight w:val="none"/>
          <w14:textFill>
            <w14:solidFill>
              <w14:schemeClr w14:val="tx1"/>
            </w14:solidFill>
          </w14:textFill>
        </w:rPr>
        <w:t>，利旧洁净蒸汽发生器</w:t>
      </w:r>
      <w:r>
        <w:rPr>
          <w:rFonts w:hint="eastAsia" w:ascii="宋体" w:hAnsi="宋体" w:eastAsia="宋体" w:cs="宋体"/>
          <w:color w:val="000000" w:themeColor="text1"/>
          <w:szCs w:val="21"/>
          <w:highlight w:val="none"/>
          <w:lang w:val="en-US" w:eastAsia="zh-CN"/>
          <w14:textFill>
            <w14:solidFill>
              <w14:schemeClr w14:val="tx1"/>
            </w14:solidFill>
          </w14:textFill>
        </w:rPr>
        <w:t>须</w:t>
      </w:r>
      <w:r>
        <w:rPr>
          <w:rFonts w:hint="eastAsia" w:ascii="宋体" w:hAnsi="宋体" w:eastAsia="宋体" w:cs="宋体"/>
          <w:color w:val="000000" w:themeColor="text1"/>
          <w:szCs w:val="21"/>
          <w:highlight w:val="none"/>
          <w14:textFill>
            <w14:solidFill>
              <w14:schemeClr w14:val="tx1"/>
            </w14:solidFill>
          </w14:textFill>
        </w:rPr>
        <w:t>包含移位、安装；</w:t>
      </w:r>
    </w:p>
    <w:p w14:paraId="1F04906D">
      <w:pPr>
        <w:keepNext w:val="0"/>
        <w:keepLines w:val="0"/>
        <w:pageBreakBefore w:val="0"/>
        <w:widowControl w:val="0"/>
        <w:spacing w:line="360" w:lineRule="auto"/>
        <w:ind w:left="-141" w:right="378" w:firstLine="42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系统配套阀门，包含分汽缸2套及配套阀门；蒸汽减压站系统2套；B3设备间疏水系统3套；冷凝水泵组及热回收系统1套</w:t>
      </w:r>
      <w:r>
        <w:rPr>
          <w:rFonts w:hint="eastAsia" w:ascii="宋体" w:hAnsi="宋体" w:eastAsia="宋体" w:cs="宋体"/>
          <w:color w:val="000000" w:themeColor="text1"/>
          <w:szCs w:val="21"/>
          <w:highlight w:val="none"/>
          <w:lang w:eastAsia="zh-CN"/>
          <w14:textFill>
            <w14:solidFill>
              <w14:schemeClr w14:val="tx1"/>
            </w14:solidFill>
          </w14:textFill>
        </w:rPr>
        <w:t>；</w:t>
      </w:r>
    </w:p>
    <w:p w14:paraId="161BAE2F">
      <w:pPr>
        <w:keepNext w:val="0"/>
        <w:keepLines w:val="0"/>
        <w:pageBreakBefore w:val="0"/>
        <w:widowControl w:val="0"/>
        <w:spacing w:line="360" w:lineRule="auto"/>
        <w:ind w:left="-141" w:right="378" w:firstLine="42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设备、管路安装：包括工业蒸汽调压、输送及分配系统；洁净蒸汽产生、输送及分配系统；冷凝水输送系统；冷凝水热能回收系统；热水循环水系统；RO水给水系统管路连接、安全排空系统、排污系统、仪表空压系统、洁净蒸汽与工业蒸汽调压及联通系统</w:t>
      </w:r>
      <w:r>
        <w:rPr>
          <w:rFonts w:hint="eastAsia" w:ascii="宋体" w:hAnsi="宋体" w:eastAsia="宋体" w:cs="宋体"/>
          <w:color w:val="000000" w:themeColor="text1"/>
          <w:szCs w:val="21"/>
          <w:highlight w:val="none"/>
          <w:lang w:eastAsia="zh-CN"/>
          <w14:textFill>
            <w14:solidFill>
              <w14:schemeClr w14:val="tx1"/>
            </w14:solidFill>
          </w14:textFill>
        </w:rPr>
        <w:t>；</w:t>
      </w:r>
    </w:p>
    <w:p w14:paraId="070D13AA">
      <w:pPr>
        <w:keepNext w:val="0"/>
        <w:keepLines w:val="0"/>
        <w:pageBreakBefore w:val="0"/>
        <w:widowControl w:val="0"/>
        <w:spacing w:line="360" w:lineRule="auto"/>
        <w:ind w:left="-141" w:right="378" w:firstLine="42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配合过程监督检验、管道系统试验、压力管道对接焊缝RT5%探伤，办理使用登记证</w:t>
      </w:r>
      <w:r>
        <w:rPr>
          <w:rFonts w:hint="eastAsia" w:ascii="宋体" w:hAnsi="宋体" w:eastAsia="宋体" w:cs="宋体"/>
          <w:color w:val="000000" w:themeColor="text1"/>
          <w:szCs w:val="21"/>
          <w:highlight w:val="none"/>
          <w:lang w:eastAsia="zh-CN"/>
          <w14:textFill>
            <w14:solidFill>
              <w14:schemeClr w14:val="tx1"/>
            </w14:solidFill>
          </w14:textFill>
        </w:rPr>
        <w:t>；</w:t>
      </w:r>
    </w:p>
    <w:p w14:paraId="1FD180AF">
      <w:pPr>
        <w:keepNext w:val="0"/>
        <w:keepLines w:val="0"/>
        <w:pageBreakBefore w:val="0"/>
        <w:widowControl w:val="0"/>
        <w:spacing w:line="360" w:lineRule="auto"/>
        <w:ind w:left="-141" w:right="378" w:firstLine="42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5、提交</w:t>
      </w:r>
      <w:r>
        <w:rPr>
          <w:rFonts w:hint="eastAsia" w:ascii="宋体" w:hAnsi="宋体" w:eastAsia="宋体" w:cs="宋体"/>
          <w:color w:val="000000" w:themeColor="text1"/>
          <w:szCs w:val="21"/>
          <w:highlight w:val="none"/>
          <w14:textFill>
            <w14:solidFill>
              <w14:schemeClr w14:val="tx1"/>
            </w14:solidFill>
          </w14:textFill>
        </w:rPr>
        <w:t>压力</w:t>
      </w:r>
      <w:r>
        <w:rPr>
          <w:rFonts w:hint="eastAsia" w:ascii="宋体" w:hAnsi="宋体" w:eastAsia="宋体" w:cs="宋体"/>
          <w:color w:val="000000" w:themeColor="text1"/>
          <w:szCs w:val="21"/>
          <w:highlight w:val="none"/>
          <w:lang w:val="en-US" w:eastAsia="zh-CN"/>
          <w14:textFill>
            <w14:solidFill>
              <w14:schemeClr w14:val="tx1"/>
            </w14:solidFill>
          </w14:textFill>
        </w:rPr>
        <w:t>容器和</w:t>
      </w:r>
      <w:r>
        <w:rPr>
          <w:rFonts w:hint="eastAsia" w:ascii="宋体" w:hAnsi="宋体" w:eastAsia="宋体" w:cs="宋体"/>
          <w:color w:val="000000" w:themeColor="text1"/>
          <w:szCs w:val="21"/>
          <w:highlight w:val="none"/>
          <w14:textFill>
            <w14:solidFill>
              <w14:schemeClr w14:val="tx1"/>
            </w14:solidFill>
          </w14:textFill>
        </w:rPr>
        <w:t>管道施工图</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满足使用登记证办理标准。</w:t>
      </w:r>
    </w:p>
    <w:p w14:paraId="220B1E09">
      <w:pPr>
        <w:pStyle w:val="5"/>
        <w:numPr>
          <w:ilvl w:val="1"/>
          <w:numId w:val="0"/>
        </w:num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1.3洁净蒸汽要求</w:t>
      </w:r>
    </w:p>
    <w:p w14:paraId="05690299">
      <w:pPr>
        <w:keepNext w:val="0"/>
        <w:keepLines w:val="0"/>
        <w:pageBreakBefore w:val="0"/>
        <w:widowControl w:val="0"/>
        <w:numPr>
          <w:ilvl w:val="0"/>
          <w:numId w:val="0"/>
        </w:numPr>
        <w:spacing w:line="360" w:lineRule="auto"/>
        <w:ind w:right="378"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在给水水质满足WS310.1供给水指标要求情况下，洁净蒸汽发生器出口蒸汽冷凝水满WS310.1冷凝物质量指标要求。</w:t>
      </w:r>
    </w:p>
    <w:p w14:paraId="6D794AEC">
      <w:pPr>
        <w:keepNext w:val="0"/>
        <w:keepLines w:val="0"/>
        <w:pageBreakBefore w:val="0"/>
        <w:widowControl w:val="0"/>
        <w:numPr>
          <w:ilvl w:val="0"/>
          <w:numId w:val="0"/>
        </w:numPr>
        <w:spacing w:line="360" w:lineRule="auto"/>
        <w:ind w:right="378"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洁净蒸汽的蒸汽品质符合</w:t>
      </w:r>
      <w:r>
        <w:rPr>
          <w:rFonts w:hint="eastAsia" w:ascii="宋体" w:hAnsi="宋体" w:eastAsia="宋体" w:cs="宋体"/>
          <w:color w:val="000000" w:themeColor="text1"/>
          <w:szCs w:val="21"/>
          <w:highlight w:val="none"/>
          <w:lang w:val="en-US" w:eastAsia="zh-CN"/>
          <w14:textFill>
            <w14:solidFill>
              <w14:schemeClr w14:val="tx1"/>
            </w14:solidFill>
          </w14:textFill>
        </w:rPr>
        <w:t>行业标准</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压力波动小于±10%</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干度≥95%（质量比）</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不凝性气体含量低于3.5%（体积比）</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过热度不超过25℃；</w:t>
      </w:r>
    </w:p>
    <w:p w14:paraId="59256636">
      <w:pPr>
        <w:keepNext w:val="0"/>
        <w:keepLines w:val="0"/>
        <w:pageBreakBefore w:val="0"/>
        <w:widowControl w:val="0"/>
        <w:numPr>
          <w:ilvl w:val="0"/>
          <w:numId w:val="0"/>
        </w:numPr>
        <w:spacing w:line="480" w:lineRule="auto"/>
        <w:ind w:right="378"/>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 技术规范要求</w:t>
      </w:r>
    </w:p>
    <w:p w14:paraId="13A55545">
      <w:pPr>
        <w:keepNext w:val="0"/>
        <w:keepLines w:val="0"/>
        <w:pageBreakBefore w:val="0"/>
        <w:widowControl w:val="0"/>
        <w:spacing w:line="360" w:lineRule="auto"/>
        <w:ind w:right="378"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所涉及到的设计、加工制造、材料、探伤、电气装置、检验、试验及施工安装等均应参照适合于该项目的相关标准、试验规范，以及技术规格书规定的有关要求。所有计量仪器必须符合国家标准。（应包括但不仅限于以下</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若有更新以最新版本为准</w:t>
      </w:r>
      <w:r>
        <w:rPr>
          <w:rFonts w:hint="eastAsia" w:ascii="宋体" w:hAnsi="宋体" w:eastAsia="宋体" w:cs="宋体"/>
          <w:color w:val="000000" w:themeColor="text1"/>
          <w:szCs w:val="21"/>
          <w:highlight w:val="none"/>
          <w14:textFill>
            <w14:solidFill>
              <w14:schemeClr w14:val="tx1"/>
            </w14:solidFill>
          </w14:textFill>
        </w:rPr>
        <w:t>）：</w:t>
      </w:r>
    </w:p>
    <w:p w14:paraId="255A79E1">
      <w:pPr>
        <w:spacing w:line="300" w:lineRule="auto"/>
        <w:ind w:right="378" w:firstLine="140"/>
        <w:jc w:val="left"/>
        <w:rPr>
          <w:rFonts w:hint="eastAsia" w:ascii="宋体" w:hAnsi="宋体" w:eastAsia="宋体" w:cs="宋体"/>
          <w:color w:val="000000" w:themeColor="text1"/>
          <w:highlight w:val="none"/>
          <w14:textFill>
            <w14:solidFill>
              <w14:schemeClr w14:val="tx1"/>
            </w14:solidFill>
          </w14:textFill>
        </w:rPr>
      </w:pPr>
      <w:bookmarkStart w:id="256" w:name="_Toc438459866"/>
      <w:r>
        <w:rPr>
          <w:rFonts w:hint="eastAsia" w:ascii="宋体" w:hAnsi="宋体" w:eastAsia="宋体" w:cs="宋体"/>
          <w:color w:val="000000" w:themeColor="text1"/>
          <w:highlight w:val="none"/>
          <w14:textFill>
            <w14:solidFill>
              <w14:schemeClr w14:val="tx1"/>
            </w14:solidFill>
          </w14:textFill>
        </w:rPr>
        <w:t>EN285-2015     《大型灭菌器》</w:t>
      </w:r>
    </w:p>
    <w:p w14:paraId="3DBE322A">
      <w:pPr>
        <w:spacing w:line="300" w:lineRule="auto"/>
        <w:ind w:right="378" w:firstLine="14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GB4806-2023    《食品接触材料》</w:t>
      </w:r>
      <w:bookmarkEnd w:id="256"/>
    </w:p>
    <w:p w14:paraId="51EA728D">
      <w:pPr>
        <w:spacing w:line="300" w:lineRule="auto"/>
        <w:ind w:right="378" w:firstLine="14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CSUSGBC 2-2011 《绿色医院评价标准》 </w:t>
      </w:r>
    </w:p>
    <w:p w14:paraId="1951DFE3">
      <w:pPr>
        <w:spacing w:line="300" w:lineRule="auto"/>
        <w:ind w:right="378" w:firstLine="14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GB/T20801-2020  《压力管道规范——工业管道》</w:t>
      </w:r>
    </w:p>
    <w:p w14:paraId="54BE4AA3">
      <w:pPr>
        <w:spacing w:line="300" w:lineRule="auto"/>
        <w:ind w:right="378" w:firstLine="14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NB/T47015-2011  《压力容器焊接规程》</w:t>
      </w:r>
    </w:p>
    <w:p w14:paraId="7731FD3A">
      <w:pPr>
        <w:spacing w:line="300" w:lineRule="auto"/>
        <w:ind w:right="378" w:firstLine="14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NB/T47013-2015  《承压设备无损检测》</w:t>
      </w:r>
    </w:p>
    <w:p w14:paraId="54AF4FAB">
      <w:pPr>
        <w:spacing w:line="300" w:lineRule="auto"/>
        <w:ind w:right="378" w:firstLine="14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TSG D0001-2009  《压力管道安全技术检查规程-工业管道》</w:t>
      </w:r>
    </w:p>
    <w:p w14:paraId="0445691D">
      <w:pPr>
        <w:spacing w:line="300" w:lineRule="auto"/>
        <w:ind w:right="378" w:firstLine="14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GB/T 151-2014   《热交换器》</w:t>
      </w:r>
    </w:p>
    <w:p w14:paraId="314EE37C">
      <w:pPr>
        <w:spacing w:line="300" w:lineRule="auto"/>
        <w:ind w:right="378" w:firstLine="14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GB/T 150-2011   《压力容器》</w:t>
      </w:r>
    </w:p>
    <w:p w14:paraId="205172CE">
      <w:pPr>
        <w:spacing w:line="300" w:lineRule="auto"/>
        <w:ind w:right="378" w:firstLine="14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 8599-2008    《大型蒸汽灭菌器技术要求 自动控制型》</w:t>
      </w:r>
    </w:p>
    <w:p w14:paraId="1F72F8D2">
      <w:pPr>
        <w:pStyle w:val="316"/>
        <w:spacing w:line="300" w:lineRule="auto"/>
        <w:ind w:right="378" w:firstLine="1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GB50231-2009    《机械设备安装工程施工及验收通用规范》</w:t>
      </w:r>
    </w:p>
    <w:p w14:paraId="0673BBBB">
      <w:pPr>
        <w:pStyle w:val="316"/>
        <w:spacing w:line="300" w:lineRule="auto"/>
        <w:ind w:right="378" w:firstLine="1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GB50235-2010    《工业金属管道工程施工及验收规范》</w:t>
      </w:r>
    </w:p>
    <w:p w14:paraId="15E9380E">
      <w:pPr>
        <w:pStyle w:val="316"/>
        <w:spacing w:line="300" w:lineRule="auto"/>
        <w:ind w:right="378" w:firstLine="1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GB50236-2011    《现场设备、工业管道焊接工程施工及验收规范》</w:t>
      </w:r>
    </w:p>
    <w:p w14:paraId="322F3ADA">
      <w:pPr>
        <w:pStyle w:val="316"/>
        <w:spacing w:line="300" w:lineRule="auto"/>
        <w:ind w:right="378" w:firstLine="1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GB50273-1998   《工业锅炉安装工程施工及验收规范》</w:t>
      </w:r>
    </w:p>
    <w:p w14:paraId="57292AF0">
      <w:pPr>
        <w:pStyle w:val="316"/>
        <w:spacing w:line="300" w:lineRule="auto"/>
        <w:ind w:right="378" w:firstLine="1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GB50184-2011   《工业金属管道工程质量检验评定标准》</w:t>
      </w:r>
    </w:p>
    <w:p w14:paraId="763618F9">
      <w:pPr>
        <w:pStyle w:val="316"/>
        <w:spacing w:line="300" w:lineRule="auto"/>
        <w:ind w:right="378" w:firstLine="1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GB50185-2010   《工业设备及管道绝热工程施工质量验收规范》</w:t>
      </w:r>
    </w:p>
    <w:p w14:paraId="1F551CA0">
      <w:pPr>
        <w:spacing w:line="300" w:lineRule="auto"/>
        <w:ind w:right="378" w:firstLine="14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GB50055   《通用用电设备配电设计规范》</w:t>
      </w:r>
    </w:p>
    <w:p w14:paraId="4C4F0758">
      <w:pPr>
        <w:spacing w:line="300" w:lineRule="auto"/>
        <w:ind w:right="378" w:firstLine="14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GB50052   《供配电系统设计规范》</w:t>
      </w:r>
    </w:p>
    <w:p w14:paraId="63333CA6">
      <w:pPr>
        <w:spacing w:line="300" w:lineRule="auto"/>
        <w:ind w:right="378" w:firstLine="14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GB50054   《低压配电设计规范》 </w:t>
      </w:r>
    </w:p>
    <w:p w14:paraId="26689E4C">
      <w:pPr>
        <w:spacing w:line="300" w:lineRule="auto"/>
        <w:ind w:right="378" w:firstLine="14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GB50217   《电力工程电缆设计规范》</w:t>
      </w:r>
    </w:p>
    <w:p w14:paraId="7B5CDD98">
      <w:pPr>
        <w:spacing w:line="300" w:lineRule="auto"/>
        <w:ind w:right="378" w:firstLine="14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GB50057-84（2000版）   《建筑物防雷设计规范》</w:t>
      </w:r>
    </w:p>
    <w:p w14:paraId="78B9E44C">
      <w:pPr>
        <w:pStyle w:val="8"/>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三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b/>
          <w:bCs/>
          <w:color w:val="000000" w:themeColor="text1"/>
          <w:sz w:val="21"/>
          <w:szCs w:val="21"/>
          <w:highlight w:val="none"/>
          <w14:textFill>
            <w14:solidFill>
              <w14:schemeClr w14:val="tx1"/>
            </w14:solidFill>
          </w14:textFill>
        </w:rPr>
        <w:t>技术</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参数</w:t>
      </w:r>
    </w:p>
    <w:p w14:paraId="65D583C5">
      <w:pPr>
        <w:pStyle w:val="5"/>
        <w:numPr>
          <w:ilvl w:val="1"/>
          <w:numId w:val="0"/>
        </w:num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3.1单套洁净蒸汽发生器技术要求</w:t>
      </w:r>
    </w:p>
    <w:p w14:paraId="755579A9">
      <w:pPr>
        <w:spacing w:line="300" w:lineRule="auto"/>
        <w:ind w:right="378" w:firstLine="35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与洁净侧接触的管道零部件满足食品安全要求，提供GB4806-2023食品接触材料符合性检测报告。为提高洁净蒸汽发生器效率，发生器配置热回收系统，回收利用冷凝水热量，预热给水，降低蒸汽消耗量，配置TDS自动排污系统，降低排污率，降低设备水耗和能耗。</w:t>
      </w:r>
    </w:p>
    <w:p w14:paraId="3CE87832">
      <w:pPr>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以下配置及要求为满足使用的基本需求，各投标单位可增加但不可减少。</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934"/>
        <w:gridCol w:w="6741"/>
      </w:tblGrid>
      <w:tr w14:paraId="4601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49" w:type="pct"/>
            <w:noWrap w:val="0"/>
            <w:vAlign w:val="center"/>
          </w:tcPr>
          <w:p w14:paraId="20D09866">
            <w:pPr>
              <w:widowControl/>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序号</w:t>
            </w:r>
          </w:p>
        </w:tc>
        <w:tc>
          <w:tcPr>
            <w:tcW w:w="583" w:type="pct"/>
            <w:noWrap w:val="0"/>
            <w:vAlign w:val="center"/>
          </w:tcPr>
          <w:p w14:paraId="34DC6EC4">
            <w:pPr>
              <w:widowControl/>
              <w:spacing w:line="300" w:lineRule="auto"/>
              <w:jc w:val="center"/>
              <w:rPr>
                <w:rFonts w:hint="eastAsia" w:ascii="宋体" w:hAnsi="宋体" w:eastAsia="宋体" w:cs="宋体"/>
                <w:b/>
                <w:color w:val="000000" w:themeColor="text1"/>
                <w:szCs w:val="21"/>
                <w:highlight w:val="none"/>
                <w:lang w:bidi="ar"/>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名称</w:t>
            </w:r>
          </w:p>
        </w:tc>
        <w:tc>
          <w:tcPr>
            <w:tcW w:w="3868" w:type="pct"/>
            <w:noWrap w:val="0"/>
            <w:vAlign w:val="center"/>
          </w:tcPr>
          <w:p w14:paraId="009A5430">
            <w:pPr>
              <w:widowControl/>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特征描述</w:t>
            </w:r>
          </w:p>
        </w:tc>
      </w:tr>
      <w:tr w14:paraId="706E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00" w:type="pct"/>
            <w:gridSpan w:val="3"/>
            <w:noWrap w:val="0"/>
            <w:vAlign w:val="center"/>
          </w:tcPr>
          <w:p w14:paraId="36548D54">
            <w:pPr>
              <w:widowControl/>
              <w:spacing w:line="30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3.1.1.</w:t>
            </w:r>
            <w:r>
              <w:rPr>
                <w:rFonts w:hint="eastAsia" w:ascii="宋体" w:hAnsi="宋体" w:eastAsia="宋体" w:cs="宋体"/>
                <w:bCs/>
                <w:color w:val="000000" w:themeColor="text1"/>
                <w:sz w:val="21"/>
                <w:szCs w:val="21"/>
                <w:highlight w:val="none"/>
                <w14:textFill>
                  <w14:solidFill>
                    <w14:schemeClr w14:val="tx1"/>
                  </w14:solidFill>
                </w14:textFill>
              </w:rPr>
              <w:t xml:space="preserve"> 发生器本体：按照压力容器设计和制造，内置高效的列管式换热器.通过工业蒸汽加热给水，即可实现加热、产汽和汽水分离功能。发生器本体需要配置相应的安全措施，比如安全阀防止设备超压，自动破真空设备防止设备在负压下运行。</w:t>
            </w:r>
          </w:p>
        </w:tc>
      </w:tr>
      <w:tr w14:paraId="0FC4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9" w:type="pct"/>
            <w:noWrap w:val="0"/>
            <w:vAlign w:val="center"/>
          </w:tcPr>
          <w:p w14:paraId="6837DF46">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3.1.1.1</w:t>
            </w:r>
          </w:p>
        </w:tc>
        <w:tc>
          <w:tcPr>
            <w:tcW w:w="583" w:type="pct"/>
            <w:noWrap w:val="0"/>
            <w:vAlign w:val="center"/>
          </w:tcPr>
          <w:p w14:paraId="6ED3DBAB">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发生器本体</w:t>
            </w:r>
          </w:p>
        </w:tc>
        <w:tc>
          <w:tcPr>
            <w:tcW w:w="3868" w:type="pct"/>
            <w:noWrap w:val="0"/>
            <w:vAlign w:val="center"/>
          </w:tcPr>
          <w:p w14:paraId="1CE1ECBE">
            <w:pPr>
              <w:widowControl/>
              <w:numPr>
                <w:ilvl w:val="0"/>
                <w:numId w:val="5"/>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列管式换热器，材质316L,抛光≤0.8μm</w:t>
            </w:r>
          </w:p>
          <w:p w14:paraId="3E0CF3C9">
            <w:pPr>
              <w:widowControl/>
              <w:numPr>
                <w:ilvl w:val="0"/>
                <w:numId w:val="5"/>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容积不小于530L</w:t>
            </w:r>
          </w:p>
          <w:p w14:paraId="65C88484">
            <w:pPr>
              <w:widowControl/>
              <w:numPr>
                <w:ilvl w:val="0"/>
                <w:numId w:val="5"/>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采用一体式发生器，在发生器本体内即可实现加热、产汽，汽水分离功能，有足够的容量，禁止使用无缓冲容积的快热式换热器。</w:t>
            </w:r>
          </w:p>
          <w:p w14:paraId="7E7FF90E">
            <w:pPr>
              <w:widowControl/>
              <w:numPr>
                <w:ilvl w:val="0"/>
                <w:numId w:val="5"/>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发生器密封结构采用橡胶材质，耐温达到250℃及以上，同时需满足国家食品、药监相关标准</w:t>
            </w:r>
          </w:p>
        </w:tc>
      </w:tr>
      <w:tr w14:paraId="2191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549" w:type="pct"/>
            <w:noWrap w:val="0"/>
            <w:vAlign w:val="center"/>
          </w:tcPr>
          <w:p w14:paraId="303FFD7B">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3.1.1.2</w:t>
            </w:r>
          </w:p>
        </w:tc>
        <w:tc>
          <w:tcPr>
            <w:tcW w:w="583" w:type="pct"/>
            <w:noWrap w:val="0"/>
            <w:vAlign w:val="center"/>
          </w:tcPr>
          <w:p w14:paraId="72F6341C">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安全阀</w:t>
            </w:r>
          </w:p>
        </w:tc>
        <w:tc>
          <w:tcPr>
            <w:tcW w:w="3868" w:type="pct"/>
            <w:noWrap w:val="0"/>
            <w:vAlign w:val="center"/>
          </w:tcPr>
          <w:p w14:paraId="57AE9547">
            <w:pPr>
              <w:widowControl/>
              <w:numPr>
                <w:ilvl w:val="0"/>
                <w:numId w:val="6"/>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接触材质不锈钢</w:t>
            </w:r>
          </w:p>
          <w:p w14:paraId="1AE02C95">
            <w:pPr>
              <w:widowControl/>
              <w:numPr>
                <w:ilvl w:val="0"/>
                <w:numId w:val="6"/>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设定压力7barg，排量不低于1450kg/h</w:t>
            </w:r>
          </w:p>
          <w:p w14:paraId="52275A9D">
            <w:pPr>
              <w:widowControl/>
              <w:numPr>
                <w:ilvl w:val="0"/>
                <w:numId w:val="6"/>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超过压差不高于5%，启闭压差不高于10%</w:t>
            </w:r>
          </w:p>
          <w:p w14:paraId="1EB28DC2">
            <w:pPr>
              <w:widowControl/>
              <w:numPr>
                <w:ilvl w:val="0"/>
                <w:numId w:val="6"/>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流通面积不小于314mm2</w:t>
            </w:r>
          </w:p>
          <w:p w14:paraId="01AC1F00">
            <w:pPr>
              <w:widowControl/>
              <w:numPr>
                <w:ilvl w:val="0"/>
                <w:numId w:val="6"/>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卡箍连接方式</w:t>
            </w:r>
          </w:p>
        </w:tc>
      </w:tr>
      <w:tr w14:paraId="647D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549" w:type="pct"/>
            <w:noWrap w:val="0"/>
            <w:vAlign w:val="center"/>
          </w:tcPr>
          <w:p w14:paraId="37FB3914">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3.1.1.3</w:t>
            </w:r>
          </w:p>
        </w:tc>
        <w:tc>
          <w:tcPr>
            <w:tcW w:w="583" w:type="pct"/>
            <w:noWrap w:val="0"/>
            <w:vAlign w:val="center"/>
          </w:tcPr>
          <w:p w14:paraId="2ED971C0">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压力表</w:t>
            </w:r>
          </w:p>
        </w:tc>
        <w:tc>
          <w:tcPr>
            <w:tcW w:w="3868" w:type="pct"/>
            <w:noWrap w:val="0"/>
            <w:vAlign w:val="center"/>
          </w:tcPr>
          <w:p w14:paraId="19B01936">
            <w:pPr>
              <w:widowControl/>
              <w:numPr>
                <w:ilvl w:val="0"/>
                <w:numId w:val="7"/>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量程0~1.0MPa，</w:t>
            </w:r>
          </w:p>
          <w:p w14:paraId="628D4E55">
            <w:pPr>
              <w:widowControl/>
              <w:numPr>
                <w:ilvl w:val="0"/>
                <w:numId w:val="7"/>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表盘直径不小于100mm</w:t>
            </w:r>
          </w:p>
          <w:p w14:paraId="082C4645">
            <w:pPr>
              <w:widowControl/>
              <w:numPr>
                <w:ilvl w:val="0"/>
                <w:numId w:val="7"/>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不锈钢材质</w:t>
            </w:r>
          </w:p>
        </w:tc>
      </w:tr>
      <w:tr w14:paraId="0770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446DA770">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3.1.1.4</w:t>
            </w:r>
          </w:p>
        </w:tc>
        <w:tc>
          <w:tcPr>
            <w:tcW w:w="583" w:type="pct"/>
            <w:noWrap w:val="0"/>
            <w:vAlign w:val="center"/>
          </w:tcPr>
          <w:p w14:paraId="5ED89E13">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自动破真空设备</w:t>
            </w:r>
          </w:p>
        </w:tc>
        <w:tc>
          <w:tcPr>
            <w:tcW w:w="3868" w:type="pct"/>
            <w:noWrap w:val="0"/>
            <w:vAlign w:val="center"/>
          </w:tcPr>
          <w:p w14:paraId="6BE8D7EF">
            <w:pPr>
              <w:widowControl/>
              <w:numPr>
                <w:ilvl w:val="0"/>
                <w:numId w:val="8"/>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材质不锈钢</w:t>
            </w:r>
          </w:p>
          <w:p w14:paraId="37A2BBDC">
            <w:pPr>
              <w:widowControl/>
              <w:numPr>
                <w:ilvl w:val="0"/>
                <w:numId w:val="8"/>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开启压差4.6mmHg</w:t>
            </w:r>
          </w:p>
          <w:p w14:paraId="6F8F4902">
            <w:pPr>
              <w:widowControl/>
              <w:numPr>
                <w:ilvl w:val="0"/>
                <w:numId w:val="8"/>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最高工作温度400℃</w:t>
            </w:r>
          </w:p>
        </w:tc>
      </w:tr>
      <w:tr w14:paraId="1427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4A026C0D">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3.1.1.5</w:t>
            </w:r>
          </w:p>
        </w:tc>
        <w:tc>
          <w:tcPr>
            <w:tcW w:w="583" w:type="pct"/>
            <w:noWrap w:val="0"/>
            <w:vAlign w:val="center"/>
          </w:tcPr>
          <w:p w14:paraId="434F37FB">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排空气阀</w:t>
            </w:r>
          </w:p>
        </w:tc>
        <w:tc>
          <w:tcPr>
            <w:tcW w:w="3868" w:type="pct"/>
            <w:noWrap w:val="0"/>
            <w:vAlign w:val="center"/>
          </w:tcPr>
          <w:p w14:paraId="7C4697C0">
            <w:pPr>
              <w:widowControl/>
              <w:numPr>
                <w:ilvl w:val="0"/>
                <w:numId w:val="9"/>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材质不锈钢</w:t>
            </w:r>
          </w:p>
          <w:p w14:paraId="2F372B49">
            <w:pPr>
              <w:widowControl/>
              <w:numPr>
                <w:ilvl w:val="0"/>
                <w:numId w:val="9"/>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KV值0.8</w:t>
            </w:r>
          </w:p>
          <w:p w14:paraId="5BF9F3E1">
            <w:pPr>
              <w:widowControl/>
              <w:numPr>
                <w:ilvl w:val="0"/>
                <w:numId w:val="9"/>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最高工作温度400℃</w:t>
            </w:r>
          </w:p>
        </w:tc>
      </w:tr>
      <w:tr w14:paraId="036E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5FA2A158">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3.1.1.6</w:t>
            </w:r>
          </w:p>
        </w:tc>
        <w:tc>
          <w:tcPr>
            <w:tcW w:w="583" w:type="pct"/>
            <w:noWrap w:val="0"/>
            <w:vAlign w:val="center"/>
          </w:tcPr>
          <w:p w14:paraId="52D8486C">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截止阀</w:t>
            </w:r>
          </w:p>
        </w:tc>
        <w:tc>
          <w:tcPr>
            <w:tcW w:w="3868" w:type="pct"/>
            <w:noWrap w:val="0"/>
            <w:vAlign w:val="center"/>
          </w:tcPr>
          <w:p w14:paraId="68D263BB">
            <w:pPr>
              <w:widowControl/>
              <w:numPr>
                <w:ilvl w:val="0"/>
                <w:numId w:val="10"/>
              </w:numPr>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波纹管密封截止阀</w:t>
            </w:r>
          </w:p>
          <w:p w14:paraId="0020A3B3">
            <w:pPr>
              <w:widowControl/>
              <w:numPr>
                <w:ilvl w:val="0"/>
                <w:numId w:val="10"/>
              </w:numPr>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不锈钢316材质3</w:t>
            </w:r>
          </w:p>
          <w:p w14:paraId="5E1859F3">
            <w:pPr>
              <w:pStyle w:val="19"/>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符合GB4806-2023食品接触材料要求</w:t>
            </w:r>
          </w:p>
        </w:tc>
      </w:tr>
      <w:tr w14:paraId="504C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000" w:type="pct"/>
            <w:gridSpan w:val="3"/>
            <w:noWrap w:val="0"/>
            <w:vAlign w:val="center"/>
          </w:tcPr>
          <w:p w14:paraId="4277D670">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 xml:space="preserve">3.1.2 </w:t>
            </w:r>
            <w:r>
              <w:rPr>
                <w:rFonts w:hint="eastAsia" w:ascii="宋体" w:hAnsi="宋体" w:eastAsia="宋体" w:cs="宋体"/>
                <w:bCs/>
                <w:color w:val="000000" w:themeColor="text1"/>
                <w:sz w:val="21"/>
                <w:szCs w:val="21"/>
                <w:highlight w:val="none"/>
                <w14:textFill>
                  <w14:solidFill>
                    <w14:schemeClr w14:val="tx1"/>
                  </w14:solidFill>
                </w14:textFill>
              </w:rPr>
              <w:t>液位控制系统：由RO水供应部分增压，给洁净蒸汽发生器供水，保证到发生器入口压力不低于2.5barg，流量不少于1650kg/h，液位系统由补水调节阀、液位传感器等设备组成液位控制系统，通过液位控制阀和液位传感器控制，保证液位稳定，保证蒸汽品质。同时系统设有低液位报警和高液位报警等连锁控制。</w:t>
            </w:r>
          </w:p>
        </w:tc>
      </w:tr>
      <w:tr w14:paraId="36C7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179C4907">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3.1.2.1</w:t>
            </w:r>
          </w:p>
        </w:tc>
        <w:tc>
          <w:tcPr>
            <w:tcW w:w="583" w:type="pct"/>
            <w:noWrap w:val="0"/>
            <w:vAlign w:val="center"/>
          </w:tcPr>
          <w:p w14:paraId="74AC578A">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液位控制阀</w:t>
            </w:r>
          </w:p>
        </w:tc>
        <w:tc>
          <w:tcPr>
            <w:tcW w:w="3868" w:type="pct"/>
            <w:noWrap w:val="0"/>
            <w:vAlign w:val="center"/>
          </w:tcPr>
          <w:p w14:paraId="2FEAEDA8">
            <w:pPr>
              <w:widowControl/>
              <w:numPr>
                <w:ilvl w:val="0"/>
                <w:numId w:val="11"/>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过流部件材质316不锈钢</w:t>
            </w:r>
          </w:p>
          <w:p w14:paraId="13A0A905">
            <w:pPr>
              <w:widowControl/>
              <w:numPr>
                <w:ilvl w:val="0"/>
                <w:numId w:val="11"/>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阀座耐温250℃，等百分比阀芯，达到Class Ⅵ级密封。</w:t>
            </w:r>
          </w:p>
          <w:p w14:paraId="501ED13B">
            <w:pPr>
              <w:widowControl/>
              <w:numPr>
                <w:ilvl w:val="0"/>
                <w:numId w:val="11"/>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4~20mA连续控制，定位器具有一键调试功能并带阀位显示反馈，工作温度-10—+80℃，封装等级IP65；</w:t>
            </w:r>
          </w:p>
          <w:p w14:paraId="1E2FBB24">
            <w:pPr>
              <w:widowControl/>
              <w:numPr>
                <w:ilvl w:val="0"/>
                <w:numId w:val="11"/>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气动执行器,反应迅速</w:t>
            </w:r>
          </w:p>
        </w:tc>
      </w:tr>
      <w:tr w14:paraId="057A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49" w:type="pct"/>
            <w:noWrap w:val="0"/>
            <w:vAlign w:val="center"/>
          </w:tcPr>
          <w:p w14:paraId="130E20EA">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2.2</w:t>
            </w:r>
          </w:p>
        </w:tc>
        <w:tc>
          <w:tcPr>
            <w:tcW w:w="583" w:type="pct"/>
            <w:noWrap w:val="0"/>
            <w:vAlign w:val="center"/>
          </w:tcPr>
          <w:p w14:paraId="560D834F">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切断阀</w:t>
            </w:r>
          </w:p>
        </w:tc>
        <w:tc>
          <w:tcPr>
            <w:tcW w:w="3868" w:type="pct"/>
            <w:noWrap w:val="0"/>
            <w:vAlign w:val="center"/>
          </w:tcPr>
          <w:p w14:paraId="4AEF6832">
            <w:pPr>
              <w:widowControl/>
              <w:numPr>
                <w:ilvl w:val="0"/>
                <w:numId w:val="12"/>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接触材质316L</w:t>
            </w:r>
          </w:p>
          <w:p w14:paraId="23A2A9F2">
            <w:pPr>
              <w:widowControl/>
              <w:numPr>
                <w:ilvl w:val="0"/>
                <w:numId w:val="12"/>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三段式球阀</w:t>
            </w:r>
          </w:p>
          <w:p w14:paraId="4EBCC274">
            <w:pPr>
              <w:widowControl/>
              <w:numPr>
                <w:ilvl w:val="0"/>
                <w:numId w:val="12"/>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耐温260℃</w:t>
            </w:r>
          </w:p>
          <w:p w14:paraId="77723753">
            <w:pPr>
              <w:widowControl/>
              <w:numPr>
                <w:ilvl w:val="0"/>
                <w:numId w:val="12"/>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泄露率需达到ISO5208的A级，</w:t>
            </w:r>
          </w:p>
        </w:tc>
      </w:tr>
      <w:tr w14:paraId="244E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78646A29">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3.1.2.3</w:t>
            </w:r>
          </w:p>
        </w:tc>
        <w:tc>
          <w:tcPr>
            <w:tcW w:w="583" w:type="pct"/>
            <w:noWrap w:val="0"/>
            <w:vAlign w:val="center"/>
          </w:tcPr>
          <w:p w14:paraId="48067A94">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止回阀</w:t>
            </w:r>
          </w:p>
        </w:tc>
        <w:tc>
          <w:tcPr>
            <w:tcW w:w="3868" w:type="pct"/>
            <w:noWrap w:val="0"/>
            <w:vAlign w:val="center"/>
          </w:tcPr>
          <w:p w14:paraId="209B9849">
            <w:pPr>
              <w:widowControl/>
              <w:numPr>
                <w:ilvl w:val="0"/>
                <w:numId w:val="13"/>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接触材质316</w:t>
            </w:r>
          </w:p>
          <w:p w14:paraId="76C204DF">
            <w:pPr>
              <w:widowControl/>
              <w:numPr>
                <w:ilvl w:val="0"/>
                <w:numId w:val="13"/>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开启压差：22.5mbar</w:t>
            </w:r>
          </w:p>
          <w:p w14:paraId="380BC71D">
            <w:pPr>
              <w:widowControl/>
              <w:numPr>
                <w:ilvl w:val="0"/>
                <w:numId w:val="13"/>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耐温300℃</w:t>
            </w:r>
          </w:p>
        </w:tc>
      </w:tr>
      <w:tr w14:paraId="6D04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0A5F9574">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3.1.2.4</w:t>
            </w:r>
          </w:p>
        </w:tc>
        <w:tc>
          <w:tcPr>
            <w:tcW w:w="583" w:type="pct"/>
            <w:noWrap w:val="0"/>
            <w:vAlign w:val="center"/>
          </w:tcPr>
          <w:p w14:paraId="15ACA728">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液位传感器</w:t>
            </w:r>
          </w:p>
        </w:tc>
        <w:tc>
          <w:tcPr>
            <w:tcW w:w="3868" w:type="pct"/>
            <w:noWrap w:val="0"/>
            <w:vAlign w:val="center"/>
          </w:tcPr>
          <w:p w14:paraId="288CC725">
            <w:pPr>
              <w:widowControl/>
              <w:numPr>
                <w:ilvl w:val="0"/>
                <w:numId w:val="14"/>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磁翻板形式，带传感器，输出信号4~20mA</w:t>
            </w:r>
          </w:p>
          <w:p w14:paraId="74A95A31">
            <w:pPr>
              <w:widowControl/>
              <w:numPr>
                <w:ilvl w:val="0"/>
                <w:numId w:val="15"/>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接触材质316L,抛光≤0.8μm</w:t>
            </w:r>
          </w:p>
          <w:p w14:paraId="52B5C142">
            <w:pPr>
              <w:widowControl/>
              <w:numPr>
                <w:ilvl w:val="0"/>
                <w:numId w:val="15"/>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量程：0~30cm</w:t>
            </w:r>
          </w:p>
        </w:tc>
      </w:tr>
      <w:tr w14:paraId="0098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6573149F">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3.1.2.5</w:t>
            </w:r>
          </w:p>
        </w:tc>
        <w:tc>
          <w:tcPr>
            <w:tcW w:w="583" w:type="pct"/>
            <w:noWrap w:val="0"/>
            <w:vAlign w:val="center"/>
          </w:tcPr>
          <w:p w14:paraId="40196F5B">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压力表</w:t>
            </w:r>
          </w:p>
        </w:tc>
        <w:tc>
          <w:tcPr>
            <w:tcW w:w="3868" w:type="pct"/>
            <w:noWrap w:val="0"/>
            <w:vAlign w:val="center"/>
          </w:tcPr>
          <w:p w14:paraId="51519B60">
            <w:pPr>
              <w:widowControl/>
              <w:numPr>
                <w:ilvl w:val="1"/>
                <w:numId w:val="15"/>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量程0~1.0MPa，</w:t>
            </w:r>
          </w:p>
          <w:p w14:paraId="291F10C0">
            <w:pPr>
              <w:widowControl/>
              <w:numPr>
                <w:ilvl w:val="0"/>
                <w:numId w:val="16"/>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表盘直径不小于100mm</w:t>
            </w:r>
          </w:p>
          <w:p w14:paraId="36208775">
            <w:pPr>
              <w:widowControl/>
              <w:numPr>
                <w:ilvl w:val="0"/>
                <w:numId w:val="16"/>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接触部件材质316L</w:t>
            </w:r>
          </w:p>
          <w:p w14:paraId="229CEABE">
            <w:pPr>
              <w:widowControl/>
              <w:numPr>
                <w:ilvl w:val="0"/>
                <w:numId w:val="16"/>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精度1.0级，充油抗震</w:t>
            </w:r>
          </w:p>
        </w:tc>
      </w:tr>
      <w:tr w14:paraId="74F4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17B66CE5">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3.1.2.6</w:t>
            </w:r>
          </w:p>
        </w:tc>
        <w:tc>
          <w:tcPr>
            <w:tcW w:w="583" w:type="pct"/>
            <w:noWrap w:val="0"/>
            <w:vAlign w:val="center"/>
          </w:tcPr>
          <w:p w14:paraId="172149C5">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排净阀</w:t>
            </w:r>
          </w:p>
        </w:tc>
        <w:tc>
          <w:tcPr>
            <w:tcW w:w="3868" w:type="pct"/>
            <w:noWrap w:val="0"/>
            <w:vAlign w:val="center"/>
          </w:tcPr>
          <w:p w14:paraId="02731E11">
            <w:pPr>
              <w:widowControl/>
              <w:numPr>
                <w:ilvl w:val="0"/>
                <w:numId w:val="17"/>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接触材质316L</w:t>
            </w:r>
          </w:p>
          <w:p w14:paraId="7FF345AF">
            <w:pPr>
              <w:widowControl/>
              <w:numPr>
                <w:ilvl w:val="0"/>
                <w:numId w:val="18"/>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三段式球阀</w:t>
            </w:r>
          </w:p>
          <w:p w14:paraId="7E7F0194">
            <w:pPr>
              <w:widowControl/>
              <w:numPr>
                <w:ilvl w:val="0"/>
                <w:numId w:val="18"/>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耐温260℃</w:t>
            </w:r>
          </w:p>
          <w:p w14:paraId="0F2CE325">
            <w:pPr>
              <w:widowControl/>
              <w:numPr>
                <w:ilvl w:val="0"/>
                <w:numId w:val="13"/>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泄露率需达到ISO5208的A级</w:t>
            </w:r>
          </w:p>
        </w:tc>
      </w:tr>
      <w:tr w14:paraId="51DD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000" w:type="pct"/>
            <w:gridSpan w:val="3"/>
            <w:noWrap w:val="0"/>
            <w:vAlign w:val="center"/>
          </w:tcPr>
          <w:p w14:paraId="076F55D8">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3.1.3.</w:t>
            </w:r>
            <w:r>
              <w:rPr>
                <w:rFonts w:hint="eastAsia" w:ascii="宋体" w:hAnsi="宋体" w:eastAsia="宋体" w:cs="宋体"/>
                <w:bCs/>
                <w:color w:val="000000" w:themeColor="text1"/>
                <w:sz w:val="21"/>
                <w:szCs w:val="21"/>
                <w:highlight w:val="none"/>
                <w14:textFill>
                  <w14:solidFill>
                    <w14:schemeClr w14:val="tx1"/>
                  </w14:solidFill>
                </w14:textFill>
              </w:rPr>
              <w:t xml:space="preserve"> 压力控制系统：蒸汽截止阀、过滤器、调节阀、疏水阀等，保证洁净蒸汽的压力稳定。工业蒸汽通过调节阀控制进入发生器的蒸汽压力和流量，从而实现洁净蒸汽的压力稳定。同时疏水系统将冷凝水和不凝性气体排出发生器实现换热器高效换热。系统配置了低压报警，高压报警以及独立的高高压报警等连锁控制。</w:t>
            </w:r>
          </w:p>
        </w:tc>
      </w:tr>
      <w:tr w14:paraId="5527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4157B6D6">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3.1.3.1</w:t>
            </w:r>
          </w:p>
        </w:tc>
        <w:tc>
          <w:tcPr>
            <w:tcW w:w="583" w:type="pct"/>
            <w:noWrap w:val="0"/>
            <w:vAlign w:val="center"/>
          </w:tcPr>
          <w:p w14:paraId="5E80209F">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主管路水</w:t>
            </w:r>
          </w:p>
        </w:tc>
        <w:tc>
          <w:tcPr>
            <w:tcW w:w="3868" w:type="pct"/>
            <w:noWrap w:val="0"/>
            <w:vAlign w:val="center"/>
          </w:tcPr>
          <w:p w14:paraId="48F31A88">
            <w:pPr>
              <w:widowControl/>
              <w:numPr>
                <w:ilvl w:val="0"/>
                <w:numId w:val="19"/>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杠杆式浮球式疏水阀和前后切断阀</w:t>
            </w:r>
          </w:p>
          <w:p w14:paraId="4AE169DC">
            <w:pPr>
              <w:widowControl/>
              <w:numPr>
                <w:ilvl w:val="0"/>
                <w:numId w:val="19"/>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疏水阀带排自作用空气阀，排除系统空气</w:t>
            </w:r>
          </w:p>
        </w:tc>
      </w:tr>
      <w:tr w14:paraId="21BA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00FD7612">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3.1.3.2</w:t>
            </w:r>
          </w:p>
        </w:tc>
        <w:tc>
          <w:tcPr>
            <w:tcW w:w="583" w:type="pct"/>
            <w:noWrap w:val="0"/>
            <w:vAlign w:val="center"/>
          </w:tcPr>
          <w:p w14:paraId="27D8CAAF">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切断阀</w:t>
            </w:r>
          </w:p>
        </w:tc>
        <w:tc>
          <w:tcPr>
            <w:tcW w:w="3868" w:type="pct"/>
            <w:noWrap w:val="0"/>
            <w:vAlign w:val="center"/>
          </w:tcPr>
          <w:p w14:paraId="64FD8703">
            <w:pPr>
              <w:widowControl/>
              <w:numPr>
                <w:ilvl w:val="0"/>
                <w:numId w:val="20"/>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波纹管密封截止阀</w:t>
            </w:r>
          </w:p>
          <w:p w14:paraId="671A79D6">
            <w:pPr>
              <w:widowControl/>
              <w:numPr>
                <w:ilvl w:val="0"/>
                <w:numId w:val="20"/>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球墨铸铁材质</w:t>
            </w:r>
          </w:p>
        </w:tc>
      </w:tr>
      <w:tr w14:paraId="163B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49" w:type="pct"/>
            <w:noWrap w:val="0"/>
            <w:vAlign w:val="center"/>
          </w:tcPr>
          <w:p w14:paraId="144ADAE3">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3.1.3.3</w:t>
            </w:r>
          </w:p>
        </w:tc>
        <w:tc>
          <w:tcPr>
            <w:tcW w:w="583" w:type="pct"/>
            <w:noWrap w:val="0"/>
            <w:vAlign w:val="center"/>
          </w:tcPr>
          <w:p w14:paraId="0FA9695D">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过滤器</w:t>
            </w:r>
          </w:p>
        </w:tc>
        <w:tc>
          <w:tcPr>
            <w:tcW w:w="3868" w:type="pct"/>
            <w:noWrap w:val="0"/>
            <w:vAlign w:val="center"/>
          </w:tcPr>
          <w:p w14:paraId="38144EEF">
            <w:pPr>
              <w:widowControl/>
              <w:numPr>
                <w:ilvl w:val="0"/>
                <w:numId w:val="21"/>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Y型过滤器</w:t>
            </w:r>
          </w:p>
          <w:p w14:paraId="1C606F77">
            <w:pPr>
              <w:widowControl/>
              <w:numPr>
                <w:ilvl w:val="0"/>
                <w:numId w:val="22"/>
              </w:numPr>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100目</w:t>
            </w:r>
          </w:p>
          <w:p w14:paraId="0671B44A">
            <w:pPr>
              <w:widowControl/>
              <w:numPr>
                <w:ilvl w:val="0"/>
                <w:numId w:val="22"/>
              </w:numPr>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球墨铸铁</w:t>
            </w:r>
          </w:p>
        </w:tc>
      </w:tr>
      <w:tr w14:paraId="051C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2B82757E">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3.1.3.4</w:t>
            </w:r>
          </w:p>
        </w:tc>
        <w:tc>
          <w:tcPr>
            <w:tcW w:w="583" w:type="pct"/>
            <w:noWrap w:val="0"/>
            <w:vAlign w:val="center"/>
          </w:tcPr>
          <w:p w14:paraId="0738C25C">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压力控制调节阀</w:t>
            </w:r>
          </w:p>
        </w:tc>
        <w:tc>
          <w:tcPr>
            <w:tcW w:w="3868" w:type="pct"/>
            <w:noWrap w:val="0"/>
            <w:vAlign w:val="center"/>
          </w:tcPr>
          <w:p w14:paraId="2C6DA455">
            <w:pPr>
              <w:widowControl/>
              <w:numPr>
                <w:ilvl w:val="0"/>
                <w:numId w:val="23"/>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采用反应迅速的蒸汽专用气动调节阀，调节比50：1。阀座耐温</w:t>
            </w:r>
            <w:r>
              <w:rPr>
                <w:rFonts w:hint="eastAsia" w:ascii="宋体" w:hAnsi="宋体" w:eastAsia="宋体" w:cs="宋体"/>
                <w:color w:val="000000" w:themeColor="text1"/>
                <w:sz w:val="21"/>
                <w:szCs w:val="21"/>
                <w:highlight w:val="none"/>
                <w14:textFill>
                  <w14:solidFill>
                    <w14:schemeClr w14:val="tx1"/>
                  </w14:solidFill>
                </w14:textFill>
              </w:rPr>
              <w:t>250℃，等百分比阀芯，达到Class Ⅵ级密封。</w:t>
            </w:r>
          </w:p>
          <w:p w14:paraId="5BE19F9B">
            <w:pPr>
              <w:widowControl/>
              <w:numPr>
                <w:ilvl w:val="0"/>
                <w:numId w:val="23"/>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4~20mA连续控制，定位器具有一键调试功能并带阀位显示反馈，工作温度-10—+80℃，封装等级IP65；</w:t>
            </w:r>
          </w:p>
          <w:p w14:paraId="222BDB33">
            <w:pPr>
              <w:widowControl/>
              <w:numPr>
                <w:ilvl w:val="0"/>
                <w:numId w:val="23"/>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气动执行器,反应迅速</w:t>
            </w:r>
          </w:p>
        </w:tc>
      </w:tr>
      <w:tr w14:paraId="6060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1BF998E4">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3.1.3.5</w:t>
            </w:r>
          </w:p>
        </w:tc>
        <w:tc>
          <w:tcPr>
            <w:tcW w:w="583" w:type="pct"/>
            <w:noWrap w:val="0"/>
            <w:vAlign w:val="center"/>
          </w:tcPr>
          <w:p w14:paraId="63F45A7B">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压力传感器</w:t>
            </w:r>
          </w:p>
        </w:tc>
        <w:tc>
          <w:tcPr>
            <w:tcW w:w="3868" w:type="pct"/>
            <w:noWrap w:val="0"/>
            <w:vAlign w:val="center"/>
          </w:tcPr>
          <w:p w14:paraId="3146516F">
            <w:pPr>
              <w:widowControl/>
              <w:numPr>
                <w:ilvl w:val="0"/>
                <w:numId w:val="24"/>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接触材质316L</w:t>
            </w:r>
          </w:p>
          <w:p w14:paraId="12E24320">
            <w:pPr>
              <w:widowControl/>
              <w:numPr>
                <w:ilvl w:val="0"/>
                <w:numId w:val="24"/>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量程0~10barg</w:t>
            </w:r>
          </w:p>
          <w:p w14:paraId="283B69D1">
            <w:pPr>
              <w:widowControl/>
              <w:numPr>
                <w:ilvl w:val="0"/>
                <w:numId w:val="24"/>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精度≤0.5%</w:t>
            </w:r>
          </w:p>
          <w:p w14:paraId="42858DBA">
            <w:pPr>
              <w:widowControl/>
              <w:numPr>
                <w:ilvl w:val="0"/>
                <w:numId w:val="24"/>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4~20mA输出</w:t>
            </w:r>
          </w:p>
          <w:p w14:paraId="6375A4DF">
            <w:pPr>
              <w:widowControl/>
              <w:numPr>
                <w:ilvl w:val="0"/>
                <w:numId w:val="24"/>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封装等级IP65；</w:t>
            </w:r>
          </w:p>
        </w:tc>
      </w:tr>
      <w:tr w14:paraId="4EA3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4EDD6669">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3.1.3.6</w:t>
            </w:r>
          </w:p>
        </w:tc>
        <w:tc>
          <w:tcPr>
            <w:tcW w:w="583" w:type="pct"/>
            <w:noWrap w:val="0"/>
            <w:vAlign w:val="center"/>
          </w:tcPr>
          <w:p w14:paraId="207EE11B">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疏水阀</w:t>
            </w:r>
          </w:p>
        </w:tc>
        <w:tc>
          <w:tcPr>
            <w:tcW w:w="3868" w:type="pct"/>
            <w:noWrap w:val="0"/>
            <w:vAlign w:val="center"/>
          </w:tcPr>
          <w:p w14:paraId="4FD4DC00">
            <w:pPr>
              <w:widowControl/>
              <w:numPr>
                <w:ilvl w:val="0"/>
                <w:numId w:val="25"/>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杠杆式浮球式疏水阀和前后切断阀</w:t>
            </w:r>
          </w:p>
          <w:p w14:paraId="486E0194">
            <w:pPr>
              <w:widowControl/>
              <w:numPr>
                <w:ilvl w:val="0"/>
                <w:numId w:val="25"/>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疏水阀带排自作用空气阀，排除系统空气</w:t>
            </w:r>
          </w:p>
        </w:tc>
      </w:tr>
      <w:tr w14:paraId="550D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49" w:type="pct"/>
            <w:noWrap w:val="0"/>
            <w:vAlign w:val="center"/>
          </w:tcPr>
          <w:p w14:paraId="548016B6">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3.1.3.7</w:t>
            </w:r>
          </w:p>
        </w:tc>
        <w:tc>
          <w:tcPr>
            <w:tcW w:w="583" w:type="pct"/>
            <w:noWrap w:val="0"/>
            <w:vAlign w:val="center"/>
          </w:tcPr>
          <w:p w14:paraId="0FF20F20">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止回阀</w:t>
            </w:r>
          </w:p>
        </w:tc>
        <w:tc>
          <w:tcPr>
            <w:tcW w:w="3868" w:type="pct"/>
            <w:noWrap w:val="0"/>
            <w:vAlign w:val="center"/>
          </w:tcPr>
          <w:p w14:paraId="241F7836">
            <w:pPr>
              <w:widowControl/>
              <w:numPr>
                <w:ilvl w:val="0"/>
                <w:numId w:val="26"/>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接触材质316</w:t>
            </w:r>
          </w:p>
          <w:p w14:paraId="6595C47E">
            <w:pPr>
              <w:widowControl/>
              <w:numPr>
                <w:ilvl w:val="0"/>
                <w:numId w:val="26"/>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开启压差：22.5mbar</w:t>
            </w:r>
          </w:p>
          <w:p w14:paraId="4CBC7B36">
            <w:pPr>
              <w:widowControl/>
              <w:numPr>
                <w:ilvl w:val="0"/>
                <w:numId w:val="26"/>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耐温300℃</w:t>
            </w:r>
          </w:p>
        </w:tc>
      </w:tr>
      <w:tr w14:paraId="50D5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1E58DB53">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3.1.3.8</w:t>
            </w:r>
          </w:p>
        </w:tc>
        <w:tc>
          <w:tcPr>
            <w:tcW w:w="583" w:type="pct"/>
            <w:noWrap w:val="0"/>
            <w:vAlign w:val="center"/>
          </w:tcPr>
          <w:p w14:paraId="343AFF8F">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切断阀</w:t>
            </w:r>
          </w:p>
        </w:tc>
        <w:tc>
          <w:tcPr>
            <w:tcW w:w="3868" w:type="pct"/>
            <w:noWrap w:val="0"/>
            <w:vAlign w:val="center"/>
          </w:tcPr>
          <w:p w14:paraId="5CC51464">
            <w:pPr>
              <w:widowControl/>
              <w:numPr>
                <w:ilvl w:val="0"/>
                <w:numId w:val="27"/>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波纹管密封截止阀</w:t>
            </w:r>
          </w:p>
          <w:p w14:paraId="29017B55">
            <w:pPr>
              <w:widowControl/>
              <w:numPr>
                <w:ilvl w:val="0"/>
                <w:numId w:val="27"/>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球墨铸铁材质</w:t>
            </w:r>
          </w:p>
        </w:tc>
      </w:tr>
      <w:tr w14:paraId="36F4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77BF8534">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3.1.3.9</w:t>
            </w:r>
          </w:p>
        </w:tc>
        <w:tc>
          <w:tcPr>
            <w:tcW w:w="583" w:type="pct"/>
            <w:noWrap w:val="0"/>
            <w:vAlign w:val="center"/>
          </w:tcPr>
          <w:p w14:paraId="67341C10">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压力表</w:t>
            </w:r>
          </w:p>
        </w:tc>
        <w:tc>
          <w:tcPr>
            <w:tcW w:w="3868" w:type="pct"/>
            <w:noWrap w:val="0"/>
            <w:vAlign w:val="center"/>
          </w:tcPr>
          <w:p w14:paraId="75772200">
            <w:pPr>
              <w:widowControl/>
              <w:numPr>
                <w:ilvl w:val="0"/>
                <w:numId w:val="28"/>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量程0~1.0MPa，</w:t>
            </w:r>
          </w:p>
          <w:p w14:paraId="62F90432">
            <w:pPr>
              <w:widowControl/>
              <w:numPr>
                <w:ilvl w:val="0"/>
                <w:numId w:val="28"/>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表盘直径不小于100mm</w:t>
            </w:r>
          </w:p>
          <w:p w14:paraId="578D3E18">
            <w:pPr>
              <w:widowControl/>
              <w:numPr>
                <w:ilvl w:val="0"/>
                <w:numId w:val="28"/>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精度1.6级</w:t>
            </w:r>
          </w:p>
        </w:tc>
      </w:tr>
      <w:tr w14:paraId="7631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000" w:type="pct"/>
            <w:gridSpan w:val="3"/>
            <w:noWrap w:val="0"/>
            <w:vAlign w:val="center"/>
          </w:tcPr>
          <w:p w14:paraId="15445308">
            <w:pPr>
              <w:widowControl/>
              <w:spacing w:line="30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3.1.4 TDS控制系统：系统配置TDS检测、自动连续排污和取样冷却器，底部排污等，设备时时感应发生器内水质，当发生器内水质高于设定值时，排放炉水补充新鲜给水，将发生器内炉水控制在合理水平，保证洁净蒸汽纯度。排污系统需要在给水满足WS310.1情况下，排污率低于6%。</w:t>
            </w:r>
          </w:p>
        </w:tc>
      </w:tr>
      <w:tr w14:paraId="6FC9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70B94F41">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3.1.4.1</w:t>
            </w:r>
          </w:p>
        </w:tc>
        <w:tc>
          <w:tcPr>
            <w:tcW w:w="583" w:type="pct"/>
            <w:noWrap w:val="0"/>
            <w:vAlign w:val="center"/>
          </w:tcPr>
          <w:p w14:paraId="1AB8E05D">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电导率传感器</w:t>
            </w:r>
          </w:p>
        </w:tc>
        <w:tc>
          <w:tcPr>
            <w:tcW w:w="3868" w:type="pct"/>
            <w:noWrap w:val="0"/>
            <w:vAlign w:val="center"/>
          </w:tcPr>
          <w:p w14:paraId="35EFAC7F">
            <w:pPr>
              <w:widowControl/>
              <w:numPr>
                <w:ilvl w:val="0"/>
                <w:numId w:val="29"/>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测量范围1-9990µs/ cm，测量精度±2.5%FSD</w:t>
            </w:r>
          </w:p>
          <w:p w14:paraId="516B9C1E">
            <w:pPr>
              <w:widowControl/>
              <w:numPr>
                <w:ilvl w:val="0"/>
                <w:numId w:val="29"/>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带温度补偿</w:t>
            </w:r>
          </w:p>
          <w:p w14:paraId="5B04A565">
            <w:pPr>
              <w:widowControl/>
              <w:numPr>
                <w:ilvl w:val="0"/>
                <w:numId w:val="29"/>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提供4-20mA输出和RS485通讯</w:t>
            </w:r>
          </w:p>
          <w:p w14:paraId="78821233">
            <w:pPr>
              <w:widowControl/>
              <w:numPr>
                <w:ilvl w:val="0"/>
                <w:numId w:val="29"/>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使用环境温度0-55℃</w:t>
            </w:r>
          </w:p>
          <w:p w14:paraId="73660E1B">
            <w:pPr>
              <w:widowControl/>
              <w:numPr>
                <w:ilvl w:val="0"/>
                <w:numId w:val="29"/>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密封等级IP65</w:t>
            </w:r>
          </w:p>
          <w:p w14:paraId="2D943B8F">
            <w:pPr>
              <w:widowControl/>
              <w:numPr>
                <w:ilvl w:val="0"/>
                <w:numId w:val="29"/>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红外通讯功能</w:t>
            </w:r>
          </w:p>
          <w:p w14:paraId="1AA9EA94">
            <w:pPr>
              <w:widowControl/>
              <w:numPr>
                <w:ilvl w:val="0"/>
                <w:numId w:val="29"/>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耐温不低于200℃</w:t>
            </w:r>
          </w:p>
          <w:p w14:paraId="5A766EA4">
            <w:pPr>
              <w:widowControl/>
              <w:numPr>
                <w:ilvl w:val="0"/>
                <w:numId w:val="29"/>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带控制器，输出信号4~20mA</w:t>
            </w:r>
          </w:p>
        </w:tc>
      </w:tr>
      <w:tr w14:paraId="06C5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37FAE3CF">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3.1.4.2</w:t>
            </w:r>
          </w:p>
        </w:tc>
        <w:tc>
          <w:tcPr>
            <w:tcW w:w="583" w:type="pct"/>
            <w:noWrap w:val="0"/>
            <w:vAlign w:val="center"/>
          </w:tcPr>
          <w:p w14:paraId="7755AF91">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自动排污阀</w:t>
            </w:r>
          </w:p>
        </w:tc>
        <w:tc>
          <w:tcPr>
            <w:tcW w:w="3868" w:type="pct"/>
            <w:noWrap w:val="0"/>
            <w:vAlign w:val="center"/>
          </w:tcPr>
          <w:p w14:paraId="03501F40">
            <w:pPr>
              <w:widowControl/>
              <w:numPr>
                <w:ilvl w:val="0"/>
                <w:numId w:val="30"/>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阀体材质为316L不锈钢，</w:t>
            </w:r>
          </w:p>
          <w:p w14:paraId="46E4670D">
            <w:pPr>
              <w:widowControl/>
              <w:numPr>
                <w:ilvl w:val="0"/>
                <w:numId w:val="30"/>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泄露率需达到ISO5208的A级，</w:t>
            </w:r>
          </w:p>
          <w:p w14:paraId="3526784B">
            <w:pPr>
              <w:widowControl/>
              <w:numPr>
                <w:ilvl w:val="0"/>
                <w:numId w:val="30"/>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饱和蒸汽最大工作压力17.5barg；</w:t>
            </w:r>
          </w:p>
          <w:p w14:paraId="65495C65">
            <w:pPr>
              <w:widowControl/>
              <w:numPr>
                <w:ilvl w:val="0"/>
                <w:numId w:val="30"/>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气动执行器BVA，具有弹簧复位功能，操作温度范围-30~100℃；</w:t>
            </w:r>
          </w:p>
        </w:tc>
      </w:tr>
      <w:tr w14:paraId="5C67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3AC6CF29">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3.1.4.3</w:t>
            </w:r>
          </w:p>
        </w:tc>
        <w:tc>
          <w:tcPr>
            <w:tcW w:w="583" w:type="pct"/>
            <w:noWrap w:val="0"/>
            <w:vAlign w:val="center"/>
          </w:tcPr>
          <w:p w14:paraId="5AA7101C">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切断阀</w:t>
            </w:r>
          </w:p>
        </w:tc>
        <w:tc>
          <w:tcPr>
            <w:tcW w:w="3868" w:type="pct"/>
            <w:noWrap w:val="0"/>
            <w:vAlign w:val="center"/>
          </w:tcPr>
          <w:p w14:paraId="1C86D299">
            <w:pPr>
              <w:widowControl/>
              <w:numPr>
                <w:ilvl w:val="0"/>
                <w:numId w:val="31"/>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接触材质316L</w:t>
            </w:r>
          </w:p>
          <w:p w14:paraId="614BD909">
            <w:pPr>
              <w:widowControl/>
              <w:numPr>
                <w:ilvl w:val="0"/>
                <w:numId w:val="31"/>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三段式球阀3</w:t>
            </w:r>
          </w:p>
          <w:p w14:paraId="1F250EDE">
            <w:pPr>
              <w:widowControl/>
              <w:numPr>
                <w:ilvl w:val="0"/>
                <w:numId w:val="31"/>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饱和蒸汽最大工作压力17.5barg；</w:t>
            </w:r>
          </w:p>
          <w:p w14:paraId="258961BF">
            <w:pPr>
              <w:widowControl/>
              <w:numPr>
                <w:ilvl w:val="0"/>
                <w:numId w:val="31"/>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泄露率需达到ISO5208的A级，</w:t>
            </w:r>
          </w:p>
        </w:tc>
      </w:tr>
      <w:tr w14:paraId="7D4A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7978A8A6">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3.1.4.4</w:t>
            </w:r>
          </w:p>
        </w:tc>
        <w:tc>
          <w:tcPr>
            <w:tcW w:w="583" w:type="pct"/>
            <w:noWrap w:val="0"/>
            <w:vAlign w:val="center"/>
          </w:tcPr>
          <w:p w14:paraId="031FE816">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手动排污阀</w:t>
            </w:r>
          </w:p>
        </w:tc>
        <w:tc>
          <w:tcPr>
            <w:tcW w:w="3868" w:type="pct"/>
            <w:noWrap w:val="0"/>
            <w:vAlign w:val="center"/>
          </w:tcPr>
          <w:p w14:paraId="65859F60">
            <w:pPr>
              <w:widowControl/>
              <w:numPr>
                <w:ilvl w:val="0"/>
                <w:numId w:val="32"/>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接触材质316L</w:t>
            </w:r>
          </w:p>
          <w:p w14:paraId="192A40BF">
            <w:pPr>
              <w:widowControl/>
              <w:numPr>
                <w:ilvl w:val="0"/>
                <w:numId w:val="32"/>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三段式球阀3</w:t>
            </w:r>
          </w:p>
          <w:p w14:paraId="620A22DE">
            <w:pPr>
              <w:widowControl/>
              <w:numPr>
                <w:ilvl w:val="0"/>
                <w:numId w:val="32"/>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饱和蒸汽最大工作压力17.5barg；</w:t>
            </w:r>
          </w:p>
          <w:p w14:paraId="74895826">
            <w:pPr>
              <w:widowControl/>
              <w:numPr>
                <w:ilvl w:val="0"/>
                <w:numId w:val="29"/>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泄露率需达到ISO5208的A级</w:t>
            </w:r>
          </w:p>
        </w:tc>
      </w:tr>
      <w:tr w14:paraId="3428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77EB0D72">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3.1.4.5</w:t>
            </w:r>
          </w:p>
        </w:tc>
        <w:tc>
          <w:tcPr>
            <w:tcW w:w="583" w:type="pct"/>
            <w:noWrap w:val="0"/>
            <w:vAlign w:val="center"/>
          </w:tcPr>
          <w:p w14:paraId="103942AE">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取样冷取系统</w:t>
            </w:r>
          </w:p>
        </w:tc>
        <w:tc>
          <w:tcPr>
            <w:tcW w:w="3868" w:type="pct"/>
            <w:noWrap w:val="0"/>
            <w:vAlign w:val="center"/>
          </w:tcPr>
          <w:p w14:paraId="5AAE56D1">
            <w:pPr>
              <w:widowControl/>
              <w:numPr>
                <w:ilvl w:val="0"/>
                <w:numId w:val="33"/>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取样冷却器，316L不锈钢材质，自排水设计，</w:t>
            </w:r>
          </w:p>
          <w:p w14:paraId="2E0853AE">
            <w:pPr>
              <w:widowControl/>
              <w:numPr>
                <w:ilvl w:val="0"/>
                <w:numId w:val="33"/>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表面光洁度可达Ra0.5μm</w:t>
            </w:r>
          </w:p>
          <w:p w14:paraId="1E44D076">
            <w:pPr>
              <w:widowControl/>
              <w:numPr>
                <w:ilvl w:val="0"/>
                <w:numId w:val="33"/>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自带切断阀</w:t>
            </w:r>
          </w:p>
        </w:tc>
      </w:tr>
      <w:tr w14:paraId="36DA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3"/>
            <w:noWrap w:val="0"/>
            <w:vAlign w:val="center"/>
          </w:tcPr>
          <w:p w14:paraId="1752368B">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3.1.5控制系统：所有功能通过PLC实现自动控制，通过控制面板进行操作。</w:t>
            </w:r>
          </w:p>
        </w:tc>
      </w:tr>
      <w:tr w14:paraId="3416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65E0DBE0">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3.1.5.1</w:t>
            </w:r>
          </w:p>
        </w:tc>
        <w:tc>
          <w:tcPr>
            <w:tcW w:w="583" w:type="pct"/>
            <w:noWrap w:val="0"/>
            <w:vAlign w:val="center"/>
          </w:tcPr>
          <w:p w14:paraId="5D899398">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控制系统</w:t>
            </w:r>
          </w:p>
        </w:tc>
        <w:tc>
          <w:tcPr>
            <w:tcW w:w="3868" w:type="pct"/>
            <w:noWrap w:val="0"/>
            <w:vAlign w:val="center"/>
          </w:tcPr>
          <w:p w14:paraId="41E128F7">
            <w:pPr>
              <w:widowControl/>
              <w:numPr>
                <w:ilvl w:val="0"/>
                <w:numId w:val="34"/>
              </w:numPr>
              <w:spacing w:line="300" w:lineRule="auto"/>
              <w:ind w:left="0" w:firstLine="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控制柜不锈钢，控制系统选用PLC和彩色触摸屏，内含电器设备，电器元件选用优质品牌；带有风扇调温。</w:t>
            </w:r>
          </w:p>
          <w:p w14:paraId="758C5824">
            <w:pPr>
              <w:widowControl/>
              <w:numPr>
                <w:ilvl w:val="0"/>
                <w:numId w:val="34"/>
              </w:numPr>
              <w:spacing w:line="300" w:lineRule="auto"/>
              <w:ind w:left="0" w:firstLine="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该控制系统便于操作人员对设备的操作、监测和控制。</w:t>
            </w:r>
          </w:p>
          <w:p w14:paraId="39ED82A9">
            <w:pPr>
              <w:widowControl/>
              <w:numPr>
                <w:ilvl w:val="0"/>
                <w:numId w:val="34"/>
              </w:numPr>
              <w:spacing w:line="300" w:lineRule="auto"/>
              <w:ind w:left="0" w:firstLine="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设备的整体控制，为全自动控制模拟显示屏显示系统的运行工况（工业蒸汽调节阀开度，洁净蒸汽压力，洁净蒸汽液位，TDS电导率等等参数）。</w:t>
            </w:r>
          </w:p>
          <w:p w14:paraId="01234FF8">
            <w:pPr>
              <w:widowControl/>
              <w:numPr>
                <w:ilvl w:val="0"/>
                <w:numId w:val="34"/>
              </w:numPr>
              <w:spacing w:line="300" w:lineRule="auto"/>
              <w:ind w:left="0" w:firstLine="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HMI 屏幕及全部为终端用户设计的界面应为中文。</w:t>
            </w:r>
          </w:p>
          <w:p w14:paraId="558C824B">
            <w:pPr>
              <w:widowControl/>
              <w:numPr>
                <w:ilvl w:val="0"/>
                <w:numId w:val="34"/>
              </w:numPr>
              <w:spacing w:line="300" w:lineRule="auto"/>
              <w:ind w:left="0" w:firstLine="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机组运行历史数据可查询，和报警记录，便于管理和追溯。</w:t>
            </w:r>
          </w:p>
          <w:p w14:paraId="168C1427">
            <w:pPr>
              <w:widowControl/>
              <w:numPr>
                <w:ilvl w:val="0"/>
                <w:numId w:val="34"/>
              </w:numPr>
              <w:spacing w:line="300" w:lineRule="auto"/>
              <w:ind w:left="0" w:firstLine="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在自动方式下可实现：系统启停机、系统内非正常状态的连锁保护、报警。</w:t>
            </w:r>
          </w:p>
          <w:p w14:paraId="1DF2B74B">
            <w:pPr>
              <w:widowControl/>
              <w:numPr>
                <w:ilvl w:val="0"/>
                <w:numId w:val="34"/>
              </w:numPr>
              <w:spacing w:line="300" w:lineRule="auto"/>
              <w:ind w:left="0" w:firstLine="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在手动方式下可实现：各运行参数的调试、调节，泵的启停。</w:t>
            </w:r>
          </w:p>
          <w:p w14:paraId="102B48B3">
            <w:pPr>
              <w:widowControl/>
              <w:numPr>
                <w:ilvl w:val="0"/>
                <w:numId w:val="34"/>
              </w:numPr>
              <w:spacing w:line="300" w:lineRule="auto"/>
              <w:ind w:left="0" w:firstLine="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主要的报警功能：低液位报警，高液位报警；低压力报警；高压力报警，泵故障报警。</w:t>
            </w:r>
          </w:p>
          <w:p w14:paraId="20268E7C">
            <w:pPr>
              <w:widowControl/>
              <w:numPr>
                <w:ilvl w:val="0"/>
                <w:numId w:val="34"/>
              </w:numPr>
              <w:spacing w:line="300" w:lineRule="auto"/>
              <w:ind w:left="0" w:firstLine="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系统运行参数和报警可以进行RS485通讯，实时检测设备运行状态。</w:t>
            </w:r>
          </w:p>
          <w:p w14:paraId="3A839DBB">
            <w:pPr>
              <w:widowControl/>
              <w:numPr>
                <w:ilvl w:val="0"/>
                <w:numId w:val="34"/>
              </w:numPr>
              <w:spacing w:line="300" w:lineRule="auto"/>
              <w:ind w:left="0" w:firstLine="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配置网关模块，可实现设备网络云平台登录、监测并定期提供分析报告。</w:t>
            </w:r>
          </w:p>
          <w:p w14:paraId="4EA8CA25">
            <w:pPr>
              <w:widowControl/>
              <w:numPr>
                <w:ilvl w:val="0"/>
                <w:numId w:val="34"/>
              </w:numPr>
              <w:spacing w:line="300" w:lineRule="auto"/>
              <w:ind w:left="0" w:firstLine="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材质：SUS304不锈钢；</w:t>
            </w:r>
          </w:p>
          <w:p w14:paraId="36BAB5F2">
            <w:pPr>
              <w:widowControl/>
              <w:numPr>
                <w:ilvl w:val="0"/>
                <w:numId w:val="34"/>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型式：防尘，防水电控箱、（IP54）及以上</w:t>
            </w:r>
          </w:p>
        </w:tc>
      </w:tr>
      <w:tr w14:paraId="2C37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7E3C6EB6">
            <w:pPr>
              <w:widowControl/>
              <w:spacing w:line="30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3.1.5.2</w:t>
            </w:r>
          </w:p>
        </w:tc>
        <w:tc>
          <w:tcPr>
            <w:tcW w:w="583" w:type="pct"/>
            <w:noWrap w:val="0"/>
            <w:vAlign w:val="center"/>
          </w:tcPr>
          <w:p w14:paraId="21F814E1">
            <w:pPr>
              <w:widowControl/>
              <w:spacing w:line="30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低压配电.控制元件</w:t>
            </w:r>
          </w:p>
        </w:tc>
        <w:tc>
          <w:tcPr>
            <w:tcW w:w="3868" w:type="pct"/>
            <w:noWrap w:val="0"/>
            <w:vAlign w:val="center"/>
          </w:tcPr>
          <w:p w14:paraId="3C0612D5">
            <w:pPr>
              <w:widowControl/>
              <w:tabs>
                <w:tab w:val="left" w:pos="312"/>
              </w:tabs>
              <w:spacing w:line="30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系统配套，满足系统要求，包括不限空气开关、交流接触器、中间继电器、交换机、按钮开关等其他低压电气元器件。</w:t>
            </w:r>
          </w:p>
        </w:tc>
      </w:tr>
      <w:tr w14:paraId="2597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5675F7C1">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3.1.5.3</w:t>
            </w:r>
          </w:p>
        </w:tc>
        <w:tc>
          <w:tcPr>
            <w:tcW w:w="583" w:type="pct"/>
            <w:noWrap w:val="0"/>
            <w:vAlign w:val="center"/>
          </w:tcPr>
          <w:p w14:paraId="4D9ED1F8">
            <w:pPr>
              <w:widowControl/>
              <w:spacing w:line="30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电线、电缆</w:t>
            </w:r>
          </w:p>
        </w:tc>
        <w:tc>
          <w:tcPr>
            <w:tcW w:w="3868" w:type="pct"/>
            <w:noWrap w:val="0"/>
            <w:vAlign w:val="center"/>
          </w:tcPr>
          <w:p w14:paraId="30008FFB">
            <w:pPr>
              <w:widowControl/>
              <w:numPr>
                <w:ilvl w:val="0"/>
                <w:numId w:val="35"/>
              </w:numPr>
              <w:spacing w:line="300" w:lineRule="auto"/>
              <w:ind w:left="0" w:firstLine="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电缆选用国标全通电缆材质；</w:t>
            </w:r>
          </w:p>
          <w:p w14:paraId="03BF0E83">
            <w:pPr>
              <w:widowControl/>
              <w:numPr>
                <w:ilvl w:val="0"/>
                <w:numId w:val="35"/>
              </w:numPr>
              <w:spacing w:line="300" w:lineRule="auto"/>
              <w:ind w:left="0" w:firstLine="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阀门等电源线采用YJV三相四线电缆，</w:t>
            </w:r>
          </w:p>
          <w:p w14:paraId="6869188F">
            <w:pPr>
              <w:widowControl/>
              <w:numPr>
                <w:ilvl w:val="0"/>
                <w:numId w:val="35"/>
              </w:numPr>
              <w:spacing w:line="300" w:lineRule="auto"/>
              <w:ind w:left="0" w:firstLine="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信号传输线采用RVVP规格的屏蔽线；</w:t>
            </w:r>
          </w:p>
          <w:p w14:paraId="4135866D">
            <w:pPr>
              <w:widowControl/>
              <w:numPr>
                <w:ilvl w:val="0"/>
                <w:numId w:val="35"/>
              </w:numPr>
              <w:spacing w:line="300" w:lineRule="auto"/>
              <w:ind w:left="0" w:firstLine="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其他电控箱内部接线采用相应的RVV和BVR等规格的线缆。</w:t>
            </w:r>
          </w:p>
        </w:tc>
      </w:tr>
      <w:tr w14:paraId="2824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000" w:type="pct"/>
            <w:gridSpan w:val="3"/>
            <w:noWrap w:val="0"/>
            <w:vAlign w:val="center"/>
          </w:tcPr>
          <w:p w14:paraId="11A9A08D">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3.1.6 管路系统</w:t>
            </w:r>
          </w:p>
        </w:tc>
      </w:tr>
      <w:tr w14:paraId="2D2A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2DC0C274">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3.1.6.1</w:t>
            </w:r>
          </w:p>
        </w:tc>
        <w:tc>
          <w:tcPr>
            <w:tcW w:w="583" w:type="pct"/>
            <w:noWrap w:val="0"/>
            <w:vAlign w:val="center"/>
          </w:tcPr>
          <w:p w14:paraId="41D08FA7">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工业蒸汽管道</w:t>
            </w:r>
          </w:p>
        </w:tc>
        <w:tc>
          <w:tcPr>
            <w:tcW w:w="3868" w:type="pct"/>
            <w:noWrap w:val="0"/>
            <w:vAlign w:val="center"/>
          </w:tcPr>
          <w:p w14:paraId="031E6744">
            <w:pPr>
              <w:widowControl/>
              <w:numPr>
                <w:ilvl w:val="0"/>
                <w:numId w:val="36"/>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材质：不锈钢</w:t>
            </w:r>
          </w:p>
          <w:p w14:paraId="35D3546A">
            <w:pPr>
              <w:widowControl/>
              <w:numPr>
                <w:ilvl w:val="0"/>
                <w:numId w:val="36"/>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型号：φ89</w:t>
            </w:r>
          </w:p>
          <w:p w14:paraId="4AA4EFAC">
            <w:pPr>
              <w:widowControl/>
              <w:numPr>
                <w:ilvl w:val="0"/>
                <w:numId w:val="36"/>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含管配件</w:t>
            </w:r>
          </w:p>
        </w:tc>
      </w:tr>
      <w:tr w14:paraId="7316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26B24156">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3.1.6.2</w:t>
            </w:r>
          </w:p>
        </w:tc>
        <w:tc>
          <w:tcPr>
            <w:tcW w:w="583" w:type="pct"/>
            <w:noWrap w:val="0"/>
            <w:vAlign w:val="center"/>
          </w:tcPr>
          <w:p w14:paraId="01B3723C">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冷凝水管道</w:t>
            </w:r>
          </w:p>
        </w:tc>
        <w:tc>
          <w:tcPr>
            <w:tcW w:w="3868" w:type="pct"/>
            <w:noWrap w:val="0"/>
            <w:vAlign w:val="center"/>
          </w:tcPr>
          <w:p w14:paraId="5CC802FB">
            <w:pPr>
              <w:widowControl/>
              <w:numPr>
                <w:ilvl w:val="0"/>
                <w:numId w:val="37"/>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材质：不锈钢</w:t>
            </w:r>
          </w:p>
          <w:p w14:paraId="1AAA4640">
            <w:pPr>
              <w:widowControl/>
              <w:numPr>
                <w:ilvl w:val="0"/>
                <w:numId w:val="37"/>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公称直径: ≥DN40</w:t>
            </w:r>
          </w:p>
          <w:p w14:paraId="693B02AC">
            <w:pPr>
              <w:widowControl/>
              <w:numPr>
                <w:ilvl w:val="0"/>
                <w:numId w:val="37"/>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含管配件</w:t>
            </w:r>
          </w:p>
        </w:tc>
      </w:tr>
      <w:tr w14:paraId="4AD6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4E0596B4">
            <w:pPr>
              <w:widowControl/>
              <w:spacing w:line="30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3.1.6.</w:t>
            </w: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583" w:type="pct"/>
            <w:noWrap w:val="0"/>
            <w:vAlign w:val="center"/>
          </w:tcPr>
          <w:p w14:paraId="6F3CA4B6">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纯水侧管道</w:t>
            </w:r>
          </w:p>
        </w:tc>
        <w:tc>
          <w:tcPr>
            <w:tcW w:w="3868" w:type="pct"/>
            <w:noWrap w:val="0"/>
            <w:vAlign w:val="center"/>
          </w:tcPr>
          <w:p w14:paraId="5F3EB8E2">
            <w:pPr>
              <w:widowControl/>
              <w:numPr>
                <w:ilvl w:val="0"/>
                <w:numId w:val="38"/>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材质：316L</w:t>
            </w:r>
          </w:p>
          <w:p w14:paraId="7461C535">
            <w:pPr>
              <w:widowControl/>
              <w:numPr>
                <w:ilvl w:val="0"/>
                <w:numId w:val="38"/>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型号：φ32</w:t>
            </w:r>
          </w:p>
          <w:p w14:paraId="00570BD1">
            <w:pPr>
              <w:widowControl/>
              <w:numPr>
                <w:ilvl w:val="0"/>
                <w:numId w:val="38"/>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含管配件</w:t>
            </w:r>
          </w:p>
        </w:tc>
      </w:tr>
      <w:tr w14:paraId="0DD6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67D2460B">
            <w:pPr>
              <w:widowControl/>
              <w:spacing w:line="30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3.1.6.</w:t>
            </w: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583" w:type="pct"/>
            <w:noWrap w:val="0"/>
            <w:vAlign w:val="center"/>
          </w:tcPr>
          <w:p w14:paraId="63988CC9">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排污管道</w:t>
            </w:r>
          </w:p>
        </w:tc>
        <w:tc>
          <w:tcPr>
            <w:tcW w:w="3868" w:type="pct"/>
            <w:noWrap w:val="0"/>
            <w:vAlign w:val="center"/>
          </w:tcPr>
          <w:p w14:paraId="0C9192F1">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材质：316L</w:t>
            </w:r>
          </w:p>
          <w:p w14:paraId="29E2FDFB">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型号：φ32</w:t>
            </w:r>
          </w:p>
          <w:p w14:paraId="10AE1843">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含管配件</w:t>
            </w:r>
          </w:p>
        </w:tc>
      </w:tr>
      <w:tr w14:paraId="512B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1695A4D7">
            <w:pPr>
              <w:widowControl/>
              <w:spacing w:line="30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3.1.6.</w:t>
            </w: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583" w:type="pct"/>
            <w:noWrap w:val="0"/>
            <w:vAlign w:val="center"/>
          </w:tcPr>
          <w:p w14:paraId="11BFD673">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压缩空气管道</w:t>
            </w:r>
          </w:p>
        </w:tc>
        <w:tc>
          <w:tcPr>
            <w:tcW w:w="3868" w:type="pct"/>
            <w:noWrap w:val="0"/>
            <w:vAlign w:val="center"/>
          </w:tcPr>
          <w:p w14:paraId="63854123">
            <w:pPr>
              <w:widowControl/>
              <w:numPr>
                <w:ilvl w:val="0"/>
                <w:numId w:val="39"/>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分配柱材质：铝合金</w:t>
            </w:r>
          </w:p>
          <w:p w14:paraId="3F3D1806">
            <w:pPr>
              <w:widowControl/>
              <w:numPr>
                <w:ilvl w:val="0"/>
                <w:numId w:val="39"/>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压缩空气分配管：耐酸碱腐蚀塑料管</w:t>
            </w:r>
          </w:p>
          <w:p w14:paraId="41D5F3D7">
            <w:pPr>
              <w:pStyle w:val="19"/>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包含空压机</w:t>
            </w:r>
          </w:p>
        </w:tc>
      </w:tr>
      <w:tr w14:paraId="44C0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000" w:type="pct"/>
            <w:gridSpan w:val="3"/>
            <w:noWrap w:val="0"/>
            <w:vAlign w:val="center"/>
          </w:tcPr>
          <w:p w14:paraId="7D9F6334">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3.1.7 其他</w:t>
            </w:r>
          </w:p>
        </w:tc>
      </w:tr>
      <w:tr w14:paraId="6032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49" w:type="pct"/>
            <w:noWrap w:val="0"/>
            <w:vAlign w:val="center"/>
          </w:tcPr>
          <w:p w14:paraId="46472340">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3.1.7.1</w:t>
            </w:r>
          </w:p>
        </w:tc>
        <w:tc>
          <w:tcPr>
            <w:tcW w:w="583" w:type="pct"/>
            <w:noWrap w:val="0"/>
            <w:vAlign w:val="center"/>
          </w:tcPr>
          <w:p w14:paraId="2171D29A">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框架</w:t>
            </w:r>
          </w:p>
        </w:tc>
        <w:tc>
          <w:tcPr>
            <w:tcW w:w="3868" w:type="pct"/>
            <w:noWrap w:val="0"/>
            <w:vAlign w:val="center"/>
          </w:tcPr>
          <w:p w14:paraId="1335F008">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配置不锈钢底座</w:t>
            </w:r>
          </w:p>
        </w:tc>
      </w:tr>
      <w:tr w14:paraId="0E97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9" w:type="pct"/>
            <w:noWrap w:val="0"/>
            <w:vAlign w:val="center"/>
          </w:tcPr>
          <w:p w14:paraId="614DE1ED">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3.1.7.2</w:t>
            </w:r>
          </w:p>
        </w:tc>
        <w:tc>
          <w:tcPr>
            <w:tcW w:w="583" w:type="pct"/>
            <w:noWrap w:val="0"/>
            <w:vAlign w:val="center"/>
          </w:tcPr>
          <w:p w14:paraId="3D2BAAE9">
            <w:pPr>
              <w:widowControl/>
              <w:spacing w:line="30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保温</w:t>
            </w:r>
          </w:p>
        </w:tc>
        <w:tc>
          <w:tcPr>
            <w:tcW w:w="3868" w:type="pct"/>
            <w:noWrap w:val="0"/>
            <w:vAlign w:val="center"/>
          </w:tcPr>
          <w:p w14:paraId="130B816C">
            <w:pPr>
              <w:widowControl/>
              <w:numPr>
                <w:ilvl w:val="0"/>
                <w:numId w:val="40"/>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发生器本体和管路配置保温材料，具备易拆卸式搭扣结构，一人无需工具可轻松完成拆卸和安装；</w:t>
            </w:r>
          </w:p>
          <w:p w14:paraId="25332FA6">
            <w:pPr>
              <w:widowControl/>
              <w:numPr>
                <w:ilvl w:val="0"/>
                <w:numId w:val="40"/>
              </w:numPr>
              <w:spacing w:line="300" w:lineRule="auto"/>
              <w:ind w:left="0" w:firstLine="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热传导率不高于0.06kcal/mh℃@400℃，最高使用温度550℃。</w:t>
            </w:r>
          </w:p>
        </w:tc>
      </w:tr>
    </w:tbl>
    <w:p w14:paraId="15F4F938">
      <w:pPr>
        <w:pStyle w:val="5"/>
        <w:numPr>
          <w:ilvl w:val="1"/>
          <w:numId w:val="0"/>
        </w:num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3.2蒸汽减压站系统技术要求</w:t>
      </w:r>
    </w:p>
    <w:p w14:paraId="40143514">
      <w:pPr>
        <w:pStyle w:val="6"/>
        <w:keepLines w:val="0"/>
        <w:pageBreakBefore w:val="0"/>
        <w:widowControl w:val="0"/>
        <w:tabs>
          <w:tab w:val="left" w:pos="1429"/>
        </w:tabs>
        <w:spacing w:before="0" w:after="0" w:line="360" w:lineRule="auto"/>
        <w:ind w:firstLine="420"/>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3.</w:t>
      </w:r>
      <w:r>
        <w:rPr>
          <w:rFonts w:hint="eastAsia" w:ascii="宋体" w:hAnsi="宋体" w:cs="宋体"/>
          <w:b w:val="0"/>
          <w:bCs w:val="0"/>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.1 蒸汽减压站系统应包含减压阀、过滤器、汽水分离器、减压阀前后截止阀及旁通阀、安全阀、减压阀前后压力表。</w:t>
      </w:r>
    </w:p>
    <w:p w14:paraId="3E6BA32C">
      <w:pPr>
        <w:keepLines w:val="0"/>
        <w:pageBreakBefore w:val="0"/>
        <w:widowControl w:val="0"/>
        <w:spacing w:line="360" w:lineRule="auto"/>
        <w:ind w:right="378"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w:t>
      </w:r>
      <w:r>
        <w:rPr>
          <w:rFonts w:hint="eastAsia" w:ascii="宋体" w:hAnsi="宋体" w:cs="宋体"/>
          <w:bCs/>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.2蒸汽减压阀：选用导阀型隔膜式减压阀，控制进度±0.1BARG，阀体材质球墨铸铁，阀芯阀座不锈钢，PN16法兰连接。</w:t>
      </w:r>
    </w:p>
    <w:p w14:paraId="36B7118E">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w:t>
      </w:r>
      <w:r>
        <w:rPr>
          <w:rFonts w:hint="eastAsia" w:ascii="宋体" w:hAnsi="宋体" w:cs="宋体"/>
          <w:bCs/>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.3蒸汽过滤器：选用Y型过滤器，100目不锈钢滤网，球墨铸铁阀体，PN16法兰连接。</w:t>
      </w:r>
    </w:p>
    <w:p w14:paraId="08A7072A">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w:t>
      </w:r>
      <w:r>
        <w:rPr>
          <w:rFonts w:hint="eastAsia" w:ascii="宋体" w:hAnsi="宋体" w:cs="宋体"/>
          <w:bCs/>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.4汽水分离器：选用挡板式汽水分离器，球墨铸铁阀体，PN16法兰连接。</w:t>
      </w:r>
    </w:p>
    <w:p w14:paraId="3B2F754B">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w:t>
      </w:r>
      <w:r>
        <w:rPr>
          <w:rFonts w:hint="eastAsia" w:ascii="宋体" w:hAnsi="宋体" w:cs="宋体"/>
          <w:bCs/>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.5蒸汽截止阀及旁通阀：选用双波纹管密封截止阀，球墨铸铁阀体，PN16法兰连接。</w:t>
      </w:r>
    </w:p>
    <w:p w14:paraId="37B68A72">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w:t>
      </w:r>
      <w:r>
        <w:rPr>
          <w:rFonts w:hint="eastAsia" w:ascii="宋体" w:hAnsi="宋体" w:cs="宋体"/>
          <w:bCs/>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.6安全阀：选用全行程法兰连接安全阀，球墨铸铁阀体，PN25法兰连接，设计、制造、额定排量符合BS EN ISO9001标准。</w:t>
      </w:r>
    </w:p>
    <w:p w14:paraId="6FBF9E04">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w:t>
      </w:r>
      <w:r>
        <w:rPr>
          <w:rFonts w:hint="eastAsia" w:ascii="宋体" w:hAnsi="宋体" w:cs="宋体"/>
          <w:bCs/>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.7压力表：100mm表盘压力表，BSP螺纹连接，0-1.6MPa,包含环形管及旋塞阀。符合GB/T 1226。</w:t>
      </w:r>
    </w:p>
    <w:p w14:paraId="4D4EA71E">
      <w:pPr>
        <w:pStyle w:val="5"/>
        <w:numPr>
          <w:ilvl w:val="1"/>
          <w:numId w:val="0"/>
        </w:num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3.3冷凝水回收系统技术要求</w:t>
      </w:r>
    </w:p>
    <w:p w14:paraId="2DE580A0">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3.3.1选用利用蒸汽作为动力的机械泵组合装置。机械泵组合装置应包括集水槽、泵体、闪蒸汽回收器等，要求组合成撬装运输并交付。为现场施工和布置方便考虑，闪蒸汽回收器应可通过螺栓拆卸。回收器和机械泵之间PN16法兰连接。</w:t>
      </w:r>
    </w:p>
    <w:p w14:paraId="09F18BA1">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3.3.2泵体设计压力：13.8barg，设计温度：204℃（PN16等级）。</w:t>
      </w:r>
    </w:p>
    <w:p w14:paraId="5D74B09F">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3.3.3集水槽：开式容器。除冷凝水入口和排汽口之外，也应具备溢流口和备用冷凝水接口。</w:t>
      </w:r>
    </w:p>
    <w:p w14:paraId="3DCB1F8B">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3.3.4使用蒸汽作为动力。撬装整体中应具备动力蒸汽的过滤和疏水功能，提高动力蒸汽品质。</w:t>
      </w:r>
    </w:p>
    <w:p w14:paraId="15AFF0CF">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3.3.5为保证冷凝水的正常排放，闪蒸气换热器的安装不能对蒸汽系统的疏水造成背压。</w:t>
      </w:r>
    </w:p>
    <w:p w14:paraId="78D85FA2">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3.3.6为提高效率，闪蒸汽回收换热器形式应为卧式管壳式换热器。换热管应为波纹直管，提高流体湍流度。</w:t>
      </w:r>
    </w:p>
    <w:p w14:paraId="3D610C1F">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3.3.7使用食堂用水为闪蒸汽消气，食堂用水走管侧，闪蒸气走壳侧，食堂用水与闪蒸汽不接触。设置自动液位控制，可在存热水箱满的情况下不再进入存热水箱中，减少水和热量的浪费。 自动控制系统可集成在蒸汽发生器控制柜中。</w:t>
      </w:r>
    </w:p>
    <w:p w14:paraId="35D2A845">
      <w:pPr>
        <w:pStyle w:val="5"/>
        <w:numPr>
          <w:ilvl w:val="1"/>
          <w:numId w:val="0"/>
        </w:num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3.4设备安装技术要求</w:t>
      </w:r>
    </w:p>
    <w:p w14:paraId="6C5E356A">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3.4.1 RO水给水系统</w:t>
      </w:r>
    </w:p>
    <w:p w14:paraId="5579F14B">
      <w:pPr>
        <w:pStyle w:val="19"/>
        <w:keepLines w:val="0"/>
        <w:pageBreakBefore w:val="0"/>
        <w:widowControl w:val="0"/>
        <w:spacing w:after="0"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RO水系统：从预留RO水给水接点处取水，接至新增洁净蒸汽发生器：RO水泵应具有足够大的扬程，使得RO水输送至洁净蒸汽发生器的进口时，水压不小于2.5barg，并能够提供不小于1320kg/h的流量；过流材质应符合水质要求，给水中各种成分含量要求如下：</w:t>
      </w:r>
    </w:p>
    <w:p w14:paraId="49832573">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3.4.2工业蒸汽调压、输送及分配系统</w:t>
      </w:r>
    </w:p>
    <w:p w14:paraId="50BDE05A">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（1）工业蒸汽调压、输送及分配系统安装范围</w:t>
      </w:r>
    </w:p>
    <w:p w14:paraId="2F7CC060">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 从院内指定点引至新增工业分汽缸；</w:t>
      </w:r>
    </w:p>
    <w:p w14:paraId="2FABF03A">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2) 从新增工业分汽缸出口经调压后送至指定接点位置；</w:t>
      </w:r>
    </w:p>
    <w:p w14:paraId="6740DFD4">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 从新增工业分汽缸出口至1#新增洁净蒸汽发生器进口；</w:t>
      </w:r>
    </w:p>
    <w:p w14:paraId="478AF412">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 从新增工业分汽缸出口至2#利旧的洁净蒸汽发生器进口；</w:t>
      </w:r>
    </w:p>
    <w:p w14:paraId="77A848C0">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5） 设置一路蒸汽管道分两路分别接入洁净蒸汽发生器和夹套锅；工业蒸汽压力约7barg。</w:t>
      </w:r>
    </w:p>
    <w:p w14:paraId="5A61B214">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（2）输送管路疏水：蒸汽输送管路必要处设置疏水阀组，及时排除管道冷凝水，保证蒸汽品质，降低水锤风险；疏水点设置集水槽。</w:t>
      </w:r>
    </w:p>
    <w:p w14:paraId="75B45BD1">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夹套锅蒸汽减压站：夹套锅上游配置减压站，工业蒸汽经减压后分四路支管接入夹套锅蒸汽入口；减压站配置包括截止阀、过滤器、压力表、减压阀、旁通阀、安全阀；减压阀采用自作用导阀型减压阀；减压要求为7barg减压至2barg，蒸汽流量满足夹套锅用汽需求，单台夹套锅额定用汽量约150kg/h，共4台。</w:t>
      </w:r>
    </w:p>
    <w:p w14:paraId="2278F9A6">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蒸箱蒸汽减压站：为蒸箱设置一套工业蒸汽减压阀，在洁净蒸汽发生器检修时可为蒸箱临时提供蒸汽；减压站配置包括截止阀、过滤器、压力表、减压阀、旁通阀、安全阀；减压阀采用自作用导阀型减压阀；减压要求为7barg减压至2barg，蒸汽流量满足蒸箱用汽需求。</w:t>
      </w:r>
    </w:p>
    <w:p w14:paraId="5371D49F">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3.4.3 洁净蒸汽产生、输送及分配系统</w:t>
      </w:r>
    </w:p>
    <w:p w14:paraId="7954332A">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（1）从新增洁净分汽缸引至指定接点处；</w:t>
      </w:r>
    </w:p>
    <w:p w14:paraId="1FCF7FA2">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（2）从新增1#洁净蒸汽发生器引至新增洁净分汽缸；</w:t>
      </w:r>
    </w:p>
    <w:p w14:paraId="7C047D3D">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 xml:space="preserve">（3）从利旧2#洁净蒸汽发生器引至新增洁净分汽缸； </w:t>
      </w:r>
    </w:p>
    <w:p w14:paraId="43E5DC58">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洁净蒸汽发生器：利用现场饱和工业蒸汽、纯水制备洁净蒸汽；洁净蒸汽量：1200kg/h，洁净蒸汽压力2barg。</w:t>
      </w:r>
    </w:p>
    <w:p w14:paraId="404487A0">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3.4.4 冷凝水及相关系统</w:t>
      </w:r>
    </w:p>
    <w:p w14:paraId="09EFCDDF">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包括冷凝水输送系统、冷凝水热能回收系统、热水循环系统、仪表压空系统、洁净蒸汽与工业蒸汽调压及联通系统、排污系统、排空系统等。</w:t>
      </w:r>
    </w:p>
    <w:p w14:paraId="10720BF7">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（1）冷凝水输送系统、冷凝水热能回收系统以及热水循环系统安装范围</w:t>
      </w:r>
    </w:p>
    <w:p w14:paraId="3A1403EA">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 从新增洁净分汽缸疏水引至新增冷凝水输送泵组；</w:t>
      </w:r>
    </w:p>
    <w:p w14:paraId="3B45FADF">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2) 从新增工业分汽缸疏水引至新增冷凝水输送泵组；</w:t>
      </w:r>
    </w:p>
    <w:p w14:paraId="12F36B27">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 从新增1#洁净洁净蒸汽发生器引至新增冷凝水输送泵组；</w:t>
      </w:r>
    </w:p>
    <w:p w14:paraId="1D64C7F7">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 从利旧2#洁净洁净蒸汽发生器引至新增冷凝水输送泵组；</w:t>
      </w:r>
    </w:p>
    <w:p w14:paraId="54F22870">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5) 从新增汽水分离器引至新增冷凝水输送泵组；</w:t>
      </w:r>
    </w:p>
    <w:p w14:paraId="43298D28">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6) 回收冷凝水从指定接点处引至新增冷凝水输送泵组；</w:t>
      </w:r>
    </w:p>
    <w:p w14:paraId="7AB43EC9">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7) 从新增冷凝水输送泵引至指定接点处；</w:t>
      </w:r>
    </w:p>
    <w:p w14:paraId="3EF6FFCC">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8) 热水（给回）循环系统从指定接点处引至新增冷凝水输送泵组；</w:t>
      </w:r>
    </w:p>
    <w:p w14:paraId="1EE60CA4">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（2）仪表压空系统、洁净蒸汽与工业蒸汽调压及联通系统安装范围</w:t>
      </w:r>
    </w:p>
    <w:p w14:paraId="2B6D5A34">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 从新增洁净分汽缸引至新增工业蒸汽分汽缸；</w:t>
      </w:r>
    </w:p>
    <w:p w14:paraId="27F081D8">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2) 空压机引至2台洁净蒸汽发生器；</w:t>
      </w:r>
    </w:p>
    <w:p w14:paraId="3B86AAC6">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（3）排污系统、排空系统安装范围</w:t>
      </w:r>
    </w:p>
    <w:p w14:paraId="225D3D9C">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 从洁净蒸汽发生器至B4排污口接点；</w:t>
      </w:r>
    </w:p>
    <w:p w14:paraId="22B30650">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2) 从洁净蒸汽发生器、新增分汽缸安全阀排空口引至指定接点位置；</w:t>
      </w:r>
    </w:p>
    <w:p w14:paraId="7439AA4F">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（4）夹套锅疏水阀组：4台夹套锅冷凝水出口各设置一套疏水阀组；疏水阀采用压力平衡式热静力疏水阀，并配套相应切断阀、旁通阀、单向阀。</w:t>
      </w:r>
    </w:p>
    <w:p w14:paraId="4B9821D2">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（5）冷凝水管路：工业蒸汽管路疏水、洁净蒸汽管路疏水、夹套锅设备疏水从疏水阀组出口、由各支管汇入一根冷凝水主管后，由冷凝水主管将冷凝水输送至锅炉房冷凝水箱。</w:t>
      </w:r>
    </w:p>
    <w:p w14:paraId="06E7F96E">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3.4.5设备安装要求</w:t>
      </w:r>
    </w:p>
    <w:p w14:paraId="7B4CA4C3">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（1）设备安装除按国家有关施工及验收规范执行外，还应遵守设备制造厂家的技术要求，设备应在供货商的指导下进行安装。</w:t>
      </w:r>
    </w:p>
    <w:p w14:paraId="731755F9">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（2）设备到货后，要开箱严格检查，满足发货清单的要求并无损伤，才能进行安装。设备随机资料及证书应妥善保管。（提供压力容器相关资料）</w:t>
      </w:r>
    </w:p>
    <w:p w14:paraId="07C2A87A">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（3）在浇设备基础之前，必须校对到货设备的基础尺寸是否与设计图纸相符，当确定无误后方可按土建图纸施工，否则应按到货设备的的实际基础尺寸进行调整并施工。</w:t>
      </w:r>
    </w:p>
    <w:p w14:paraId="711DB9CE">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（4）各振动设备安装时应增设橡胶隔振垫。为减少设备运行时的噪声和振动，在冷水机组、水泵、空压机等运转设备连接的进、出口管上加装减振挠性接头。</w:t>
      </w:r>
    </w:p>
    <w:p w14:paraId="0197D09A">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（5）分气缸、锅炉等热力设备支座的安装，应使设备具有热位移的可能。</w:t>
      </w:r>
    </w:p>
    <w:p w14:paraId="26A05BE6">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（6）设备安装就位完成后应设置相应的安全保护措施。</w:t>
      </w:r>
    </w:p>
    <w:p w14:paraId="290AEDC6">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（7）各设备应按照制造厂家的技术要求进行，无压容器应进行盛水试验，试验要求应按照国家通用要求进行。</w:t>
      </w:r>
    </w:p>
    <w:p w14:paraId="4C7A8F06">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3.4.6管道安装要求</w:t>
      </w:r>
    </w:p>
    <w:p w14:paraId="04B0016E">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（1）管道系统中所有的管道，管件，阀门及仪表应符合设计的型号，规格及标准，必须有生产厂的出厂合格证，并按规范进行检验。</w:t>
      </w:r>
    </w:p>
    <w:p w14:paraId="33ABEF1A">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（2）安装前对碳钢管和不锈钢管及各种阀件应按各品种分别存放，存放处应有明显标志，存取时要做到安全、方便、清洁，严禁随意拆包或搬出造成污染。</w:t>
      </w:r>
    </w:p>
    <w:p w14:paraId="1F186563">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无缝钢管安装前应对管道内外壁进行处理，采用钢丝拉刷或用喷砂处理，除去管道内壁铁锈及各种污物，再用干燥压缩空气吹扫，确认无污物和杂质后方可进行安装。安装前应对管道、附件、阀门等的型号，材质进行检验，各项指标达到设计要求后方可进行安装。无缝钢管焊接时严防铁锈、焊渣等杂物掉入管道内。</w:t>
      </w:r>
    </w:p>
    <w:p w14:paraId="031B5D59">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（4）不锈钢管切断时要防止管子变形，然后再用专用工具去掉管子内外壁的毛刺。不锈钢管道底层焊道使用氩弧焊时，需氩气进行保护。</w:t>
      </w:r>
    </w:p>
    <w:p w14:paraId="721BFA66">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（5）管道穿楼板、墙时应加装保护套管，套管内径应比管道外径（保温管道为保温层外径）大2 号以上，套管与管道间隙填密封膏。穿墙体处的套管两端与墙平，间隙用耐火材料堵严。管道穿吊顶处应做密封处理，套管内的管段不得有焊缝。</w:t>
      </w:r>
    </w:p>
    <w:p w14:paraId="4FD26F84">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（6）除设计文件和焊接工艺规程另有规定外，焊接完成后应将焊缝表面清理干净，同时应进行外观检查，焊缝无损检测应安排在外观检查合格后进行。</w:t>
      </w:r>
    </w:p>
    <w:p w14:paraId="5244A05F">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7）管道安装完毕、无损检测合格后，应按设计文件要求或国家现行有关标准规定进行压力试验，试验合格后应进行全系统的吹扫和清洗，彻底清除安装及试验过程中的焊渣、锈质、污物及积水。吹扫前，应将系统内不允许吹扫的设备、阀门、附件、仪表予以保护和隔离。</w:t>
      </w:r>
    </w:p>
    <w:p w14:paraId="0C6A1901">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（8）碳钢管道安装完毕（试压合格）后，均应刷防锈漆两遍。</w:t>
      </w:r>
    </w:p>
    <w:p w14:paraId="660B480C">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（9）施工应遵守用户安全管理制度要求，施工区域进行隔离防护措施。</w:t>
      </w:r>
    </w:p>
    <w:p w14:paraId="1E13ABC3">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3.4.7支撑</w:t>
      </w:r>
    </w:p>
    <w:p w14:paraId="2657EF42">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（1）管道支吊架按国家标准图集要求进行施工、安装，管道支、吊架一般情况下可采用膨胀螺栓固定。</w:t>
      </w:r>
    </w:p>
    <w:p w14:paraId="5BFA7385">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（2）管道支、吊架的预埋件或膨胀螺栓，位置应正确、牢固可靠。</w:t>
      </w:r>
    </w:p>
    <w:p w14:paraId="533EF3D8">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（3）管道支、吊架应避开法兰、测量孔和调节阀件设置，以免影响操作。</w:t>
      </w:r>
    </w:p>
    <w:p w14:paraId="5555E0B8">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（4）管道安装完毕后，应按设计文件规定逐个核对支、吊架的形式和位置。</w:t>
      </w:r>
    </w:p>
    <w:p w14:paraId="3B6BA4AB">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（5）金属支、吊架在表面除锈后，，应刷环氧富锌底漆两遍，中灰面漆使用丙烯聚氨酯二遍。</w:t>
      </w:r>
    </w:p>
    <w:p w14:paraId="50E41068">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（6）按照管道内流体的性质选用合适的支架，确保系统运行时不会损坏。</w:t>
      </w:r>
    </w:p>
    <w:p w14:paraId="75A91436">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3.4.8保温和防冻要求</w:t>
      </w:r>
    </w:p>
    <w:p w14:paraId="0E19402C">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（1）热力管道和设备表面温度大于 50°C 者必须保温。</w:t>
      </w:r>
    </w:p>
    <w:p w14:paraId="17AAC66E">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（2）系统吹污、试压、渗漏检查均符合要求后，方可对系统的有关设备、管道进行保温。</w:t>
      </w:r>
    </w:p>
    <w:p w14:paraId="2D6804D8">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（3）穿楼板和墙的保温管道，其保温层不得间断。</w:t>
      </w:r>
    </w:p>
    <w:p w14:paraId="72A6717A">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（4）现场动力能源提供水，用于管路清洗临时施工用电预制场地，材料存放场地，设备拆除堆放场地保温结构、材料及厚度应按设计文件要求施工。</w:t>
      </w:r>
    </w:p>
    <w:p w14:paraId="40CB38EB">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3.4.9 现场材料要求</w:t>
      </w:r>
    </w:p>
    <w:tbl>
      <w:tblPr>
        <w:tblStyle w:val="45"/>
        <w:tblW w:w="0" w:type="auto"/>
        <w:jc w:val="center"/>
        <w:tblLayout w:type="autofit"/>
        <w:tblCellMar>
          <w:top w:w="0" w:type="dxa"/>
          <w:left w:w="0" w:type="dxa"/>
          <w:bottom w:w="0" w:type="dxa"/>
          <w:right w:w="0" w:type="dxa"/>
        </w:tblCellMar>
      </w:tblPr>
      <w:tblGrid>
        <w:gridCol w:w="636"/>
        <w:gridCol w:w="2946"/>
        <w:gridCol w:w="2579"/>
        <w:gridCol w:w="1686"/>
      </w:tblGrid>
      <w:tr w14:paraId="2C9EF91D">
        <w:tblPrEx>
          <w:tblCellMar>
            <w:top w:w="0" w:type="dxa"/>
            <w:left w:w="0" w:type="dxa"/>
            <w:bottom w:w="0" w:type="dxa"/>
            <w:right w:w="0" w:type="dxa"/>
          </w:tblCellMar>
        </w:tblPrEx>
        <w:trPr>
          <w:trHeight w:val="283" w:hRule="atLeast"/>
          <w:jc w:val="center"/>
        </w:trPr>
        <w:tc>
          <w:tcPr>
            <w:tcW w:w="0" w:type="auto"/>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320642">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0" w:type="auto"/>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32656C1">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w:t>
            </w:r>
          </w:p>
        </w:tc>
        <w:tc>
          <w:tcPr>
            <w:tcW w:w="0" w:type="auto"/>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0CE49D1">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材质及标准</w:t>
            </w:r>
          </w:p>
        </w:tc>
        <w:tc>
          <w:tcPr>
            <w:tcW w:w="0" w:type="auto"/>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D277E31">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2DD4B49F">
        <w:tblPrEx>
          <w:tblCellMar>
            <w:top w:w="0" w:type="dxa"/>
            <w:left w:w="0" w:type="dxa"/>
            <w:bottom w:w="0" w:type="dxa"/>
            <w:right w:w="0" w:type="dxa"/>
          </w:tblCellMar>
        </w:tblPrEx>
        <w:trPr>
          <w:trHeight w:val="283" w:hRule="atLeast"/>
          <w:jc w:val="center"/>
        </w:trPr>
        <w:tc>
          <w:tcPr>
            <w:tcW w:w="0" w:type="auto"/>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E7B1AB">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AB2709D">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工业蒸汽管道</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5EC4961">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GB8163,20#碳钢</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C5BB2C">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无缝钢管</w:t>
            </w:r>
          </w:p>
        </w:tc>
      </w:tr>
      <w:tr w14:paraId="77E1FF9C">
        <w:tblPrEx>
          <w:tblCellMar>
            <w:top w:w="0" w:type="dxa"/>
            <w:left w:w="0" w:type="dxa"/>
            <w:bottom w:w="0" w:type="dxa"/>
            <w:right w:w="0" w:type="dxa"/>
          </w:tblCellMar>
        </w:tblPrEx>
        <w:trPr>
          <w:trHeight w:val="283" w:hRule="atLeast"/>
          <w:jc w:val="center"/>
        </w:trPr>
        <w:tc>
          <w:tcPr>
            <w:tcW w:w="0" w:type="auto"/>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5162E3">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BCA3E0">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洁净蒸汽管道</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355E3C">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GB14976,304材质</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2105F80">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无缝不锈钢钢管</w:t>
            </w:r>
          </w:p>
        </w:tc>
      </w:tr>
      <w:tr w14:paraId="4FEAE8A5">
        <w:tblPrEx>
          <w:tblCellMar>
            <w:top w:w="0" w:type="dxa"/>
            <w:left w:w="0" w:type="dxa"/>
            <w:bottom w:w="0" w:type="dxa"/>
            <w:right w:w="0" w:type="dxa"/>
          </w:tblCellMar>
        </w:tblPrEx>
        <w:trPr>
          <w:trHeight w:val="283" w:hRule="atLeast"/>
          <w:jc w:val="center"/>
        </w:trPr>
        <w:tc>
          <w:tcPr>
            <w:tcW w:w="0" w:type="auto"/>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6E9D13">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55C11AD">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冷凝水管道</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3C39026">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GB14976,20#材质</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6B5963">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无缝钢管</w:t>
            </w:r>
          </w:p>
        </w:tc>
      </w:tr>
      <w:tr w14:paraId="10384BA3">
        <w:tblPrEx>
          <w:tblCellMar>
            <w:top w:w="0" w:type="dxa"/>
            <w:left w:w="0" w:type="dxa"/>
            <w:bottom w:w="0" w:type="dxa"/>
            <w:right w:w="0" w:type="dxa"/>
          </w:tblCellMar>
        </w:tblPrEx>
        <w:trPr>
          <w:trHeight w:val="283" w:hRule="atLeast"/>
          <w:jc w:val="center"/>
        </w:trPr>
        <w:tc>
          <w:tcPr>
            <w:tcW w:w="0" w:type="auto"/>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753EA5">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5EFDE47">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安全排空管道</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FF25D7">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GB8163,20#碳钢</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FC15F9">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无缝钢管</w:t>
            </w:r>
          </w:p>
        </w:tc>
      </w:tr>
      <w:tr w14:paraId="5D90FCD2">
        <w:tblPrEx>
          <w:tblCellMar>
            <w:top w:w="0" w:type="dxa"/>
            <w:left w:w="0" w:type="dxa"/>
            <w:bottom w:w="0" w:type="dxa"/>
            <w:right w:w="0" w:type="dxa"/>
          </w:tblCellMar>
        </w:tblPrEx>
        <w:trPr>
          <w:trHeight w:val="283" w:hRule="atLeast"/>
          <w:jc w:val="center"/>
        </w:trPr>
        <w:tc>
          <w:tcPr>
            <w:tcW w:w="0" w:type="auto"/>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27B111">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EF4435">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排污管道</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43E83F">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GB8163,20#碳钢</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31E7852">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无缝钢管</w:t>
            </w:r>
          </w:p>
        </w:tc>
      </w:tr>
      <w:tr w14:paraId="13CB00B0">
        <w:tblPrEx>
          <w:tblCellMar>
            <w:top w:w="0" w:type="dxa"/>
            <w:left w:w="0" w:type="dxa"/>
            <w:bottom w:w="0" w:type="dxa"/>
            <w:right w:w="0" w:type="dxa"/>
          </w:tblCellMar>
        </w:tblPrEx>
        <w:trPr>
          <w:trHeight w:val="283" w:hRule="atLeast"/>
          <w:jc w:val="center"/>
        </w:trPr>
        <w:tc>
          <w:tcPr>
            <w:tcW w:w="0" w:type="auto"/>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DE0321">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5E6ECCD">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溢流管道</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3D728E">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GB8163,20#碳钢</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A1FF7C6">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无缝钢管</w:t>
            </w:r>
          </w:p>
        </w:tc>
      </w:tr>
      <w:tr w14:paraId="6CDE8066">
        <w:tblPrEx>
          <w:tblCellMar>
            <w:top w:w="0" w:type="dxa"/>
            <w:left w:w="0" w:type="dxa"/>
            <w:bottom w:w="0" w:type="dxa"/>
            <w:right w:w="0" w:type="dxa"/>
          </w:tblCellMar>
        </w:tblPrEx>
        <w:trPr>
          <w:trHeight w:val="283" w:hRule="atLeast"/>
          <w:jc w:val="center"/>
        </w:trPr>
        <w:tc>
          <w:tcPr>
            <w:tcW w:w="0" w:type="auto"/>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D7027D">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D3CECC6">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软水/RO水管道</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4E94916">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GB14976,316L材质</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24B4219">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无缝不锈钢钢管</w:t>
            </w:r>
          </w:p>
        </w:tc>
      </w:tr>
      <w:tr w14:paraId="5107C5DA">
        <w:tblPrEx>
          <w:tblCellMar>
            <w:top w:w="0" w:type="dxa"/>
            <w:left w:w="0" w:type="dxa"/>
            <w:bottom w:w="0" w:type="dxa"/>
            <w:right w:w="0" w:type="dxa"/>
          </w:tblCellMar>
        </w:tblPrEx>
        <w:trPr>
          <w:trHeight w:val="283" w:hRule="atLeast"/>
          <w:jc w:val="center"/>
        </w:trPr>
        <w:tc>
          <w:tcPr>
            <w:tcW w:w="0" w:type="auto"/>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DEDF7B">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3D37A10">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仪表压缩空气</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6EFE84">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4E0B6A1">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镀锌钢管</w:t>
            </w:r>
          </w:p>
        </w:tc>
      </w:tr>
      <w:tr w14:paraId="66F90628">
        <w:tblPrEx>
          <w:tblCellMar>
            <w:top w:w="0" w:type="dxa"/>
            <w:left w:w="0" w:type="dxa"/>
            <w:bottom w:w="0" w:type="dxa"/>
            <w:right w:w="0" w:type="dxa"/>
          </w:tblCellMar>
        </w:tblPrEx>
        <w:trPr>
          <w:trHeight w:val="283" w:hRule="atLeast"/>
          <w:jc w:val="center"/>
        </w:trPr>
        <w:tc>
          <w:tcPr>
            <w:tcW w:w="0" w:type="auto"/>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1EBA19">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1E30DF">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保温棉</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B0BE015">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岩棉/离心玻璃棉</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BD59FA">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p>
        </w:tc>
      </w:tr>
      <w:tr w14:paraId="16EC3882">
        <w:tblPrEx>
          <w:tblCellMar>
            <w:top w:w="0" w:type="dxa"/>
            <w:left w:w="0" w:type="dxa"/>
            <w:bottom w:w="0" w:type="dxa"/>
            <w:right w:w="0" w:type="dxa"/>
          </w:tblCellMar>
        </w:tblPrEx>
        <w:trPr>
          <w:trHeight w:val="283" w:hRule="atLeast"/>
          <w:jc w:val="center"/>
        </w:trPr>
        <w:tc>
          <w:tcPr>
            <w:tcW w:w="0" w:type="auto"/>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9D3E00">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EAD855C">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保温外护</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96471A4">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0.5mm铝皮</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5D5F819">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p>
        </w:tc>
      </w:tr>
      <w:tr w14:paraId="653B8FAB">
        <w:tblPrEx>
          <w:tblCellMar>
            <w:top w:w="0" w:type="dxa"/>
            <w:left w:w="0" w:type="dxa"/>
            <w:bottom w:w="0" w:type="dxa"/>
            <w:right w:w="0" w:type="dxa"/>
          </w:tblCellMar>
        </w:tblPrEx>
        <w:trPr>
          <w:trHeight w:val="283" w:hRule="atLeast"/>
          <w:jc w:val="center"/>
        </w:trPr>
        <w:tc>
          <w:tcPr>
            <w:tcW w:w="0" w:type="auto"/>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9B1F12">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051922">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管道支架</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0560FB9">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Q235型钢及钢板现场制作</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6075D2">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p>
        </w:tc>
      </w:tr>
      <w:tr w14:paraId="79F5929E">
        <w:tblPrEx>
          <w:tblCellMar>
            <w:top w:w="0" w:type="dxa"/>
            <w:left w:w="0" w:type="dxa"/>
            <w:bottom w:w="0" w:type="dxa"/>
            <w:right w:w="0" w:type="dxa"/>
          </w:tblCellMar>
        </w:tblPrEx>
        <w:trPr>
          <w:trHeight w:val="283" w:hRule="atLeast"/>
          <w:jc w:val="center"/>
        </w:trPr>
        <w:tc>
          <w:tcPr>
            <w:tcW w:w="0" w:type="auto"/>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3D4F3E">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9C2F3A0">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螺栓</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0F83BF2">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碳钢材质</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3BEF0F">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p>
        </w:tc>
      </w:tr>
      <w:tr w14:paraId="0A6FD010">
        <w:tblPrEx>
          <w:tblCellMar>
            <w:top w:w="0" w:type="dxa"/>
            <w:left w:w="0" w:type="dxa"/>
            <w:bottom w:w="0" w:type="dxa"/>
            <w:right w:w="0" w:type="dxa"/>
          </w:tblCellMar>
        </w:tblPrEx>
        <w:trPr>
          <w:trHeight w:val="283" w:hRule="atLeast"/>
          <w:jc w:val="center"/>
        </w:trPr>
        <w:tc>
          <w:tcPr>
            <w:tcW w:w="0" w:type="auto"/>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ECB2C4">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F2E900C">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垫片</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1F62A89">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金属缠绕石墨垫片/PTFE</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7A2651C">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p>
        </w:tc>
      </w:tr>
      <w:tr w14:paraId="4E0D036F">
        <w:tblPrEx>
          <w:tblCellMar>
            <w:top w:w="0" w:type="dxa"/>
            <w:left w:w="0" w:type="dxa"/>
            <w:bottom w:w="0" w:type="dxa"/>
            <w:right w:w="0" w:type="dxa"/>
          </w:tblCellMar>
        </w:tblPrEx>
        <w:trPr>
          <w:trHeight w:val="283" w:hRule="atLeast"/>
          <w:jc w:val="center"/>
        </w:trPr>
        <w:tc>
          <w:tcPr>
            <w:tcW w:w="0" w:type="auto"/>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2D8370">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87262F">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法兰</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F318E92">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对应管道材质，HG20592</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433D2E">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平焊法兰</w:t>
            </w:r>
          </w:p>
        </w:tc>
      </w:tr>
      <w:tr w14:paraId="189B7B45">
        <w:tblPrEx>
          <w:tblCellMar>
            <w:top w:w="0" w:type="dxa"/>
            <w:left w:w="0" w:type="dxa"/>
            <w:bottom w:w="0" w:type="dxa"/>
            <w:right w:w="0" w:type="dxa"/>
          </w:tblCellMar>
        </w:tblPrEx>
        <w:trPr>
          <w:trHeight w:val="283" w:hRule="atLeast"/>
          <w:jc w:val="center"/>
        </w:trPr>
        <w:tc>
          <w:tcPr>
            <w:tcW w:w="0" w:type="auto"/>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2A9436">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6061C2C">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管件（三通、弯头、大小头）</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F4CB850">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对应管道材质，GB12459</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1564E4C">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冲压无缝管件</w:t>
            </w:r>
          </w:p>
        </w:tc>
      </w:tr>
      <w:tr w14:paraId="52045C78">
        <w:tblPrEx>
          <w:tblCellMar>
            <w:top w:w="0" w:type="dxa"/>
            <w:left w:w="0" w:type="dxa"/>
            <w:bottom w:w="0" w:type="dxa"/>
            <w:right w:w="0" w:type="dxa"/>
          </w:tblCellMar>
        </w:tblPrEx>
        <w:trPr>
          <w:trHeight w:val="283" w:hRule="atLeast"/>
          <w:jc w:val="center"/>
        </w:trPr>
        <w:tc>
          <w:tcPr>
            <w:tcW w:w="0" w:type="auto"/>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129E9B">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92C1E5D">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电缆管</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26C173">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镀锌电缆保护管</w:t>
            </w:r>
          </w:p>
        </w:tc>
        <w:tc>
          <w:tcPr>
            <w:tcW w:w="0" w:type="auto"/>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E1AF368">
            <w:pPr>
              <w:spacing w:line="300" w:lineRule="auto"/>
              <w:contextualSpacing/>
              <w:jc w:val="center"/>
              <w:rPr>
                <w:rFonts w:hint="eastAsia" w:ascii="宋体" w:hAnsi="宋体" w:eastAsia="宋体" w:cs="宋体"/>
                <w:color w:val="000000" w:themeColor="text1"/>
                <w:szCs w:val="21"/>
                <w:highlight w:val="none"/>
                <w14:textFill>
                  <w14:solidFill>
                    <w14:schemeClr w14:val="tx1"/>
                  </w14:solidFill>
                </w14:textFill>
              </w:rPr>
            </w:pPr>
          </w:p>
        </w:tc>
      </w:tr>
    </w:tbl>
    <w:p w14:paraId="6077DCAB">
      <w:pPr>
        <w:pStyle w:val="5"/>
        <w:keepNext/>
        <w:keepLines/>
        <w:pageBreakBefore w:val="0"/>
        <w:widowControl w:val="0"/>
        <w:numPr>
          <w:ilvl w:val="1"/>
          <w:numId w:val="0"/>
        </w:numPr>
        <w:spacing w:before="24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3.5维保方案</w:t>
      </w:r>
    </w:p>
    <w:p w14:paraId="0C47788D">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质保间内中选单位或委托制造厂商技术工程师需每月进行一次现场巡检并向买方提交巡检报告，每年向买方提交一份年度维保报告。</w:t>
      </w:r>
    </w:p>
    <w:p w14:paraId="527DAC0B">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3.5.1</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洁净蒸汽发生器维护保养要求</w:t>
      </w:r>
    </w:p>
    <w:p w14:paraId="3E2D72BF">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每季度检查洁净蒸汽发生器运行状况控制逻辑</w:t>
      </w:r>
    </w:p>
    <w:p w14:paraId="0A7D0FA9">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每季度检查调整PLC参数</w:t>
      </w:r>
    </w:p>
    <w:p w14:paraId="6BE8C201">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每季度检查控制柜接线</w:t>
      </w:r>
    </w:p>
    <w:p w14:paraId="79A709B9">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每季度检查调节阀零点行程，若有异常则调整</w:t>
      </w:r>
    </w:p>
    <w:p w14:paraId="7C322157">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每季度检查疏水阀运行状况</w:t>
      </w:r>
    </w:p>
    <w:p w14:paraId="4BFCBF94">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（6）</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每年1次拆检清洁疏水阀内部机构</w:t>
      </w:r>
    </w:p>
    <w:p w14:paraId="344EE171">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（7）</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每年1次拆检清洁过滤器</w:t>
      </w:r>
    </w:p>
    <w:p w14:paraId="2EBA5F43">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（8）</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每2年周期更换调节阀执行器膜片</w:t>
      </w:r>
    </w:p>
    <w:p w14:paraId="21BEACE8">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（9）</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每年1次校准调节阀定位器零点行程</w:t>
      </w:r>
    </w:p>
    <w:p w14:paraId="103F1DF1">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（10）</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每2年周期拆检清洁过滤器、疏水阀、校准定位器</w:t>
      </w:r>
    </w:p>
    <w:p w14:paraId="371FBA17">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（11）</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每3-4年清洗换热器</w:t>
      </w:r>
    </w:p>
    <w:p w14:paraId="3444FF80">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3.5.2</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减压站维护保养要求</w:t>
      </w:r>
    </w:p>
    <w:p w14:paraId="1162B0CD">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每季度检查减压站运行状况并根据现场情况调整</w:t>
      </w:r>
    </w:p>
    <w:p w14:paraId="641A280E">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每年1次拆检清洁内部机构</w:t>
      </w:r>
    </w:p>
    <w:p w14:paraId="115E9D2D">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每年1次拆检清洁减压阀前过滤器</w:t>
      </w:r>
    </w:p>
    <w:p w14:paraId="0734E451">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每2年周期更换导阀膜片、更换导阀芯、更换主阀膜片</w:t>
      </w:r>
    </w:p>
    <w:p w14:paraId="2FE97BF5">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3.5.3</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疏水阀维护保养要求</w:t>
      </w:r>
    </w:p>
    <w:p w14:paraId="126C7BAA">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每季度检测疏水阀运行状况</w:t>
      </w:r>
    </w:p>
    <w:p w14:paraId="4F13A0E9">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每年1次拆检清洁疏水阀内部机构</w:t>
      </w:r>
    </w:p>
    <w:p w14:paraId="3F320987">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每年1次拆检清洁疏水阀前过滤器</w:t>
      </w:r>
    </w:p>
    <w:p w14:paraId="5D2C2237">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每2年周期拆检清洁疏水阀内部机构、疏水阀前过滤器</w:t>
      </w:r>
    </w:p>
    <w:p w14:paraId="181EB1ED">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3.5.4</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冷凝水回收泵组维护保养要求</w:t>
      </w:r>
    </w:p>
    <w:p w14:paraId="491F9540">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每季度检测冷凝水回收泵运行状况</w:t>
      </w:r>
    </w:p>
    <w:p w14:paraId="19D687CD">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每年1次拆检清洁冷凝水回收内部机构</w:t>
      </w:r>
    </w:p>
    <w:p w14:paraId="4551824E">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每年1次拆检清洁冷凝水回收泵前过滤器及止回阀</w:t>
      </w:r>
    </w:p>
    <w:p w14:paraId="2D0B5178">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cs="宋体"/>
          <w:bCs/>
          <w:color w:val="000000" w:themeColor="text1"/>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每2年周期拆检清洁冷凝水回收泵内部机构、冷凝水回收泵前过滤器</w:t>
      </w:r>
    </w:p>
    <w:p w14:paraId="51CAFAEE">
      <w:pPr>
        <w:pStyle w:val="5"/>
        <w:keepNext/>
        <w:keepLines/>
        <w:pageBreakBefore w:val="0"/>
        <w:widowControl w:val="0"/>
        <w:numPr>
          <w:ilvl w:val="1"/>
          <w:numId w:val="0"/>
        </w:numPr>
        <w:spacing w:before="24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★3.6配套售后服务要求</w:t>
      </w:r>
    </w:p>
    <w:p w14:paraId="05A24CCE">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1、提供中英文用户操作手册、维修手册及操作规程，其中中文用户操作手册2份。提供消耗品、易损件清单及价格。</w:t>
      </w:r>
    </w:p>
    <w:p w14:paraId="4A33E9FC">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2、免费培训（操作及维护现场培训），培训方案须经业主人员批准。</w:t>
      </w:r>
    </w:p>
    <w:p w14:paraId="09AE4B28">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3、设备整机质保（含维护保养）期≥3年，质保（含维护保养）期制造厂商技术工程师需每月进行一次现场巡检并向买方提交巡检报告，每年向买方提交一份年度维保报告。质保（含维护保养）期内所需零配件由中选单位负责。</w:t>
      </w:r>
    </w:p>
    <w:p w14:paraId="3A5B0E7D">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4、出现故障响应时间≤24小时。</w:t>
      </w:r>
    </w:p>
    <w:p w14:paraId="193227C9">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5、维修备件供应时间≥10年。</w:t>
      </w:r>
    </w:p>
    <w:p w14:paraId="07FC7C2B">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6、密码支持，终身免费软件升级。</w:t>
      </w:r>
    </w:p>
    <w:p w14:paraId="659AA98B">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7、质保期内免费维保。</w:t>
      </w:r>
    </w:p>
    <w:p w14:paraId="2F97CF04">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 xml:space="preserve">8、供应商根据需求提供一年一次的蒸汽系统知识培训。 </w:t>
      </w:r>
    </w:p>
    <w:p w14:paraId="6FAEB53F">
      <w:pPr>
        <w:pStyle w:val="19"/>
        <w:keepLines w:val="0"/>
        <w:pageBreakBefore w:val="0"/>
        <w:widowControl w:val="0"/>
        <w:spacing w:after="0" w:line="360" w:lineRule="auto"/>
        <w:ind w:firstLine="420"/>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上述要求供应商均需提供承诺书并加盖公章，相关费用供应商需自行考虑到投标报价中。</w:t>
      </w:r>
    </w:p>
    <w:p w14:paraId="7711763D">
      <w:pPr>
        <w:pStyle w:val="8"/>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 xml:space="preserve">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商务条款</w:t>
      </w:r>
    </w:p>
    <w:p w14:paraId="4EF42671">
      <w:pPr>
        <w:spacing w:line="360" w:lineRule="auto"/>
        <w:ind w:firstLine="422"/>
        <w:jc w:val="left"/>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、本项目完工时间为</w:t>
      </w:r>
      <w:r>
        <w:rPr>
          <w:rFonts w:hint="eastAsia" w:ascii="宋体" w:hAnsi="宋体" w:cs="宋体"/>
          <w:b/>
          <w:bCs/>
          <w:color w:val="000000" w:themeColor="text1"/>
          <w:szCs w:val="21"/>
          <w:highlight w:val="none"/>
          <w:lang w:val="en-US" w:eastAsia="zh-CN"/>
          <w14:textFill>
            <w14:solidFill>
              <w14:schemeClr w14:val="tx1"/>
            </w14:solidFill>
          </w14:textFill>
        </w:rPr>
        <w:t>75个日历日内</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3AD5BEF9">
      <w:pPr>
        <w:pStyle w:val="57"/>
        <w:spacing w:line="360" w:lineRule="auto"/>
        <w:ind w:firstLine="420"/>
        <w:rPr>
          <w:rFonts w:hint="default" w:eastAsia="宋体"/>
          <w:b/>
          <w:bCs/>
          <w:lang w:val="en-US" w:eastAsia="zh-CN"/>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 xml:space="preserve">、付款方式：货到验收合格且设备正常运行之日起30日内，甲方收到乙方开具的合法有效发票后支付合同总额的30%；验收合格且设备正常运行之日起120日内，甲方支付合同总额的60%；验收合格且设备正常运行之日起一年，甲方无息付清余款。结算时，乙方开具正式发票，当面交或信函至甲方，发票不能由第三方代开。如乙方未开具正式发票，甲方有权拒付该部分费用，由此产生的损失，由乙方自行承担，与甲方无关。 </w:t>
      </w:r>
    </w:p>
    <w:p w14:paraId="493E72D3">
      <w:pPr>
        <w:pStyle w:val="8"/>
        <w:rPr>
          <w:rFonts w:hint="eastAsia" w:ascii="宋体" w:hAnsi="宋体" w:eastAsia="宋体" w:cs="宋体"/>
          <w:b/>
          <w:bCs/>
          <w:color w:val="000000" w:themeColor="text1"/>
          <w:sz w:val="21"/>
          <w:szCs w:val="21"/>
          <w:highlight w:val="none"/>
          <w:lang w:val="en-U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 xml:space="preserve">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采购清单</w:t>
      </w:r>
    </w:p>
    <w:tbl>
      <w:tblPr>
        <w:tblStyle w:val="45"/>
        <w:tblW w:w="9638" w:type="dxa"/>
        <w:jc w:val="center"/>
        <w:tblLayout w:type="fixed"/>
        <w:tblCellMar>
          <w:top w:w="0" w:type="dxa"/>
          <w:left w:w="108" w:type="dxa"/>
          <w:bottom w:w="0" w:type="dxa"/>
          <w:right w:w="108" w:type="dxa"/>
        </w:tblCellMar>
      </w:tblPr>
      <w:tblGrid>
        <w:gridCol w:w="1270"/>
        <w:gridCol w:w="687"/>
        <w:gridCol w:w="6307"/>
        <w:gridCol w:w="692"/>
        <w:gridCol w:w="682"/>
      </w:tblGrid>
      <w:tr w14:paraId="1A69756D">
        <w:tblPrEx>
          <w:tblCellMar>
            <w:top w:w="0" w:type="dxa"/>
            <w:left w:w="108" w:type="dxa"/>
            <w:bottom w:w="0" w:type="dxa"/>
            <w:right w:w="108" w:type="dxa"/>
          </w:tblCellMar>
        </w:tblPrEx>
        <w:trPr>
          <w:trHeight w:val="322" w:hRule="atLeast"/>
          <w:jc w:val="center"/>
        </w:trPr>
        <w:tc>
          <w:tcPr>
            <w:tcW w:w="1270" w:type="dxa"/>
            <w:tcBorders>
              <w:top w:val="single" w:color="auto" w:sz="4" w:space="0"/>
              <w:left w:val="single" w:color="auto" w:sz="4" w:space="0"/>
              <w:bottom w:val="single" w:color="auto" w:sz="4" w:space="0"/>
              <w:right w:val="single" w:color="auto" w:sz="4" w:space="0"/>
            </w:tcBorders>
            <w:noWrap/>
            <w:vAlign w:val="center"/>
          </w:tcPr>
          <w:p w14:paraId="56E59260">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系统</w:t>
            </w:r>
          </w:p>
        </w:tc>
        <w:tc>
          <w:tcPr>
            <w:tcW w:w="687" w:type="dxa"/>
            <w:tcBorders>
              <w:top w:val="single" w:color="auto" w:sz="4" w:space="0"/>
              <w:left w:val="nil"/>
              <w:bottom w:val="single" w:color="auto" w:sz="4" w:space="0"/>
              <w:right w:val="single" w:color="auto" w:sz="4" w:space="0"/>
            </w:tcBorders>
            <w:noWrap/>
            <w:vAlign w:val="center"/>
          </w:tcPr>
          <w:p w14:paraId="796D8352">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6307" w:type="dxa"/>
            <w:tcBorders>
              <w:top w:val="single" w:color="auto" w:sz="4" w:space="0"/>
              <w:left w:val="nil"/>
              <w:bottom w:val="single" w:color="auto" w:sz="4" w:space="0"/>
              <w:right w:val="single" w:color="auto" w:sz="4" w:space="0"/>
            </w:tcBorders>
            <w:noWrap w:val="0"/>
            <w:vAlign w:val="center"/>
          </w:tcPr>
          <w:p w14:paraId="7D407A00">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设备名称</w:t>
            </w:r>
          </w:p>
        </w:tc>
        <w:tc>
          <w:tcPr>
            <w:tcW w:w="692" w:type="dxa"/>
            <w:tcBorders>
              <w:top w:val="single" w:color="auto" w:sz="4" w:space="0"/>
              <w:left w:val="nil"/>
              <w:bottom w:val="single" w:color="auto" w:sz="4" w:space="0"/>
              <w:right w:val="single" w:color="auto" w:sz="4" w:space="0"/>
            </w:tcBorders>
            <w:noWrap/>
            <w:vAlign w:val="center"/>
          </w:tcPr>
          <w:p w14:paraId="05FED4D6">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w:t>
            </w:r>
          </w:p>
        </w:tc>
        <w:tc>
          <w:tcPr>
            <w:tcW w:w="682" w:type="dxa"/>
            <w:tcBorders>
              <w:top w:val="single" w:color="auto" w:sz="4" w:space="0"/>
              <w:left w:val="nil"/>
              <w:bottom w:val="single" w:color="auto" w:sz="4" w:space="0"/>
              <w:right w:val="single" w:color="auto" w:sz="4" w:space="0"/>
            </w:tcBorders>
            <w:noWrap w:val="0"/>
            <w:vAlign w:val="top"/>
          </w:tcPr>
          <w:p w14:paraId="08C99390">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数量</w:t>
            </w:r>
          </w:p>
        </w:tc>
      </w:tr>
      <w:tr w14:paraId="57125726">
        <w:tblPrEx>
          <w:tblCellMar>
            <w:top w:w="0" w:type="dxa"/>
            <w:left w:w="108" w:type="dxa"/>
            <w:bottom w:w="0" w:type="dxa"/>
            <w:right w:w="108" w:type="dxa"/>
          </w:tblCellMar>
        </w:tblPrEx>
        <w:trPr>
          <w:trHeight w:val="322" w:hRule="atLeast"/>
          <w:jc w:val="center"/>
        </w:trPr>
        <w:tc>
          <w:tcPr>
            <w:tcW w:w="1270" w:type="dxa"/>
            <w:vMerge w:val="restart"/>
            <w:tcBorders>
              <w:top w:val="nil"/>
              <w:left w:val="single" w:color="auto" w:sz="4" w:space="0"/>
              <w:right w:val="single" w:color="auto" w:sz="4" w:space="0"/>
            </w:tcBorders>
            <w:noWrap/>
            <w:vAlign w:val="center"/>
          </w:tcPr>
          <w:p w14:paraId="12D26AFC">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一、分汽缸系统</w:t>
            </w:r>
          </w:p>
        </w:tc>
        <w:tc>
          <w:tcPr>
            <w:tcW w:w="687" w:type="dxa"/>
            <w:tcBorders>
              <w:top w:val="nil"/>
              <w:left w:val="nil"/>
              <w:bottom w:val="single" w:color="auto" w:sz="4" w:space="0"/>
              <w:right w:val="single" w:color="auto" w:sz="4" w:space="0"/>
            </w:tcBorders>
            <w:noWrap/>
            <w:vAlign w:val="center"/>
          </w:tcPr>
          <w:p w14:paraId="26585021">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6307" w:type="dxa"/>
            <w:tcBorders>
              <w:top w:val="nil"/>
              <w:left w:val="nil"/>
              <w:bottom w:val="single" w:color="auto" w:sz="4" w:space="0"/>
              <w:right w:val="single" w:color="auto" w:sz="4" w:space="0"/>
            </w:tcBorders>
            <w:noWrap w:val="0"/>
            <w:vAlign w:val="center"/>
          </w:tcPr>
          <w:p w14:paraId="1026C50D">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φ273 工业蒸汽分汽缸 ，碳钢材质，1只</w:t>
            </w:r>
          </w:p>
        </w:tc>
        <w:tc>
          <w:tcPr>
            <w:tcW w:w="692" w:type="dxa"/>
            <w:vMerge w:val="restart"/>
            <w:tcBorders>
              <w:top w:val="single" w:color="auto" w:sz="4" w:space="0"/>
              <w:left w:val="nil"/>
              <w:bottom w:val="single" w:color="auto" w:sz="4" w:space="0"/>
              <w:right w:val="single" w:color="auto" w:sz="4" w:space="0"/>
            </w:tcBorders>
            <w:noWrap/>
            <w:vAlign w:val="center"/>
          </w:tcPr>
          <w:p w14:paraId="47E15DD2">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套</w:t>
            </w:r>
          </w:p>
        </w:tc>
        <w:tc>
          <w:tcPr>
            <w:tcW w:w="682" w:type="dxa"/>
            <w:vMerge w:val="restart"/>
            <w:tcBorders>
              <w:top w:val="single" w:color="auto" w:sz="4" w:space="0"/>
              <w:left w:val="nil"/>
              <w:bottom w:val="single" w:color="auto" w:sz="4" w:space="0"/>
              <w:right w:val="single" w:color="auto" w:sz="4" w:space="0"/>
            </w:tcBorders>
            <w:noWrap w:val="0"/>
            <w:vAlign w:val="center"/>
          </w:tcPr>
          <w:p w14:paraId="52916E3E">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r>
      <w:tr w14:paraId="0FC5FCFE">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4416C1C2">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4024BA19">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6307" w:type="dxa"/>
            <w:tcBorders>
              <w:top w:val="nil"/>
              <w:left w:val="nil"/>
              <w:bottom w:val="single" w:color="auto" w:sz="4" w:space="0"/>
              <w:right w:val="single" w:color="auto" w:sz="4" w:space="0"/>
            </w:tcBorders>
            <w:noWrap w:val="0"/>
            <w:vAlign w:val="center"/>
          </w:tcPr>
          <w:p w14:paraId="3675FD68">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DN100 波纹管密封截止阀，PN16法兰连接，球墨铸铁阀体，2只</w:t>
            </w:r>
          </w:p>
        </w:tc>
        <w:tc>
          <w:tcPr>
            <w:tcW w:w="692" w:type="dxa"/>
            <w:vMerge w:val="continue"/>
            <w:tcBorders>
              <w:top w:val="single" w:color="auto" w:sz="4" w:space="0"/>
              <w:left w:val="nil"/>
              <w:bottom w:val="single" w:color="auto" w:sz="4" w:space="0"/>
              <w:right w:val="single" w:color="auto" w:sz="4" w:space="0"/>
            </w:tcBorders>
            <w:noWrap/>
            <w:vAlign w:val="top"/>
          </w:tcPr>
          <w:p w14:paraId="2EB41974">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2FA4B589">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7ADB65A6">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5DC10FBF">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41A8D535">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6307" w:type="dxa"/>
            <w:tcBorders>
              <w:top w:val="nil"/>
              <w:left w:val="nil"/>
              <w:bottom w:val="single" w:color="auto" w:sz="4" w:space="0"/>
              <w:right w:val="single" w:color="auto" w:sz="4" w:space="0"/>
            </w:tcBorders>
            <w:noWrap w:val="0"/>
            <w:vAlign w:val="center"/>
          </w:tcPr>
          <w:p w14:paraId="49A0BF1B">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DN80 波纹管密封截止阀，PN16法兰连接，球墨铸铁阀体，3只</w:t>
            </w:r>
          </w:p>
        </w:tc>
        <w:tc>
          <w:tcPr>
            <w:tcW w:w="692" w:type="dxa"/>
            <w:vMerge w:val="continue"/>
            <w:tcBorders>
              <w:top w:val="single" w:color="auto" w:sz="4" w:space="0"/>
              <w:left w:val="nil"/>
              <w:bottom w:val="single" w:color="auto" w:sz="4" w:space="0"/>
              <w:right w:val="single" w:color="auto" w:sz="4" w:space="0"/>
            </w:tcBorders>
            <w:noWrap/>
            <w:vAlign w:val="top"/>
          </w:tcPr>
          <w:p w14:paraId="4B59CD6C">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2A954D55">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377A0178">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4B5B1428">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370AA60F">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6307" w:type="dxa"/>
            <w:tcBorders>
              <w:top w:val="nil"/>
              <w:left w:val="nil"/>
              <w:bottom w:val="single" w:color="auto" w:sz="4" w:space="0"/>
              <w:right w:val="single" w:color="auto" w:sz="4" w:space="0"/>
            </w:tcBorders>
            <w:noWrap w:val="0"/>
            <w:vAlign w:val="center"/>
          </w:tcPr>
          <w:p w14:paraId="1A290E57">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DN50 波纹管密封截止阀，PN16法兰连接，球墨铸铁阀体，1只</w:t>
            </w:r>
          </w:p>
        </w:tc>
        <w:tc>
          <w:tcPr>
            <w:tcW w:w="692" w:type="dxa"/>
            <w:vMerge w:val="continue"/>
            <w:tcBorders>
              <w:top w:val="single" w:color="auto" w:sz="4" w:space="0"/>
              <w:left w:val="nil"/>
              <w:bottom w:val="single" w:color="auto" w:sz="4" w:space="0"/>
              <w:right w:val="single" w:color="auto" w:sz="4" w:space="0"/>
            </w:tcBorders>
            <w:noWrap/>
            <w:vAlign w:val="top"/>
          </w:tcPr>
          <w:p w14:paraId="5E080846">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375D4DAF">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17281760">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2B4FE3EE">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1DB418CE">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6307" w:type="dxa"/>
            <w:tcBorders>
              <w:top w:val="nil"/>
              <w:left w:val="nil"/>
              <w:bottom w:val="single" w:color="auto" w:sz="4" w:space="0"/>
              <w:right w:val="single" w:color="auto" w:sz="4" w:space="0"/>
            </w:tcBorders>
            <w:noWrap w:val="0"/>
            <w:vAlign w:val="center"/>
          </w:tcPr>
          <w:p w14:paraId="014D57D3">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DN25 波纹管密封截止阀，PN16法兰连接，球墨铸铁阀体，4只</w:t>
            </w:r>
          </w:p>
        </w:tc>
        <w:tc>
          <w:tcPr>
            <w:tcW w:w="692" w:type="dxa"/>
            <w:vMerge w:val="continue"/>
            <w:tcBorders>
              <w:top w:val="single" w:color="auto" w:sz="4" w:space="0"/>
              <w:left w:val="nil"/>
              <w:bottom w:val="single" w:color="auto" w:sz="4" w:space="0"/>
              <w:right w:val="single" w:color="auto" w:sz="4" w:space="0"/>
            </w:tcBorders>
            <w:noWrap/>
            <w:vAlign w:val="top"/>
          </w:tcPr>
          <w:p w14:paraId="1CFFC5FE">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1A03D846">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6B56CB41">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3760721C">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65E843E1">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6307" w:type="dxa"/>
            <w:tcBorders>
              <w:top w:val="nil"/>
              <w:left w:val="nil"/>
              <w:bottom w:val="single" w:color="auto" w:sz="4" w:space="0"/>
              <w:right w:val="single" w:color="auto" w:sz="4" w:space="0"/>
            </w:tcBorders>
            <w:noWrap w:val="0"/>
            <w:vAlign w:val="center"/>
          </w:tcPr>
          <w:p w14:paraId="7C85B585">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DN40 弹簧全启式安全阀，PN25法兰连接，球墨铸铁阀体，设压8.5barg，1只</w:t>
            </w:r>
          </w:p>
        </w:tc>
        <w:tc>
          <w:tcPr>
            <w:tcW w:w="692" w:type="dxa"/>
            <w:vMerge w:val="continue"/>
            <w:tcBorders>
              <w:top w:val="single" w:color="auto" w:sz="4" w:space="0"/>
              <w:left w:val="nil"/>
              <w:bottom w:val="single" w:color="auto" w:sz="4" w:space="0"/>
              <w:right w:val="single" w:color="auto" w:sz="4" w:space="0"/>
            </w:tcBorders>
            <w:noWrap/>
            <w:vAlign w:val="top"/>
          </w:tcPr>
          <w:p w14:paraId="07CF0068">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69E020E7">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6FF8E2F6">
        <w:tblPrEx>
          <w:tblCellMar>
            <w:top w:w="0" w:type="dxa"/>
            <w:left w:w="108" w:type="dxa"/>
            <w:bottom w:w="0" w:type="dxa"/>
            <w:right w:w="108" w:type="dxa"/>
          </w:tblCellMar>
        </w:tblPrEx>
        <w:trPr>
          <w:trHeight w:val="561" w:hRule="atLeast"/>
          <w:jc w:val="center"/>
        </w:trPr>
        <w:tc>
          <w:tcPr>
            <w:tcW w:w="1270" w:type="dxa"/>
            <w:vMerge w:val="continue"/>
            <w:tcBorders>
              <w:left w:val="single" w:color="auto" w:sz="4" w:space="0"/>
              <w:right w:val="single" w:color="auto" w:sz="4" w:space="0"/>
            </w:tcBorders>
            <w:noWrap w:val="0"/>
            <w:vAlign w:val="center"/>
          </w:tcPr>
          <w:p w14:paraId="26DF168A">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7120E374">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6307" w:type="dxa"/>
            <w:tcBorders>
              <w:top w:val="nil"/>
              <w:left w:val="nil"/>
              <w:bottom w:val="single" w:color="auto" w:sz="4" w:space="0"/>
              <w:right w:val="single" w:color="auto" w:sz="4" w:space="0"/>
            </w:tcBorders>
            <w:noWrap w:val="0"/>
            <w:vAlign w:val="center"/>
          </w:tcPr>
          <w:p w14:paraId="017741E2">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压力表，0-1.6MPA，1只</w:t>
            </w:r>
          </w:p>
        </w:tc>
        <w:tc>
          <w:tcPr>
            <w:tcW w:w="692" w:type="dxa"/>
            <w:vMerge w:val="continue"/>
            <w:tcBorders>
              <w:top w:val="single" w:color="auto" w:sz="4" w:space="0"/>
              <w:left w:val="nil"/>
              <w:bottom w:val="single" w:color="auto" w:sz="4" w:space="0"/>
              <w:right w:val="single" w:color="auto" w:sz="4" w:space="0"/>
            </w:tcBorders>
            <w:noWrap/>
            <w:vAlign w:val="top"/>
          </w:tcPr>
          <w:p w14:paraId="2239FDB4">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5D235BC9">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66C7375D">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18097C84">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76E665A3">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6307" w:type="dxa"/>
            <w:tcBorders>
              <w:top w:val="nil"/>
              <w:left w:val="nil"/>
              <w:bottom w:val="single" w:color="auto" w:sz="4" w:space="0"/>
              <w:right w:val="single" w:color="auto" w:sz="4" w:space="0"/>
            </w:tcBorders>
            <w:noWrap w:val="0"/>
            <w:vAlign w:val="center"/>
          </w:tcPr>
          <w:p w14:paraId="2FAEEA41">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DN25 杠杆浮球式疏水阀，PN16法兰连接，不锈钢阀体，1只</w:t>
            </w:r>
          </w:p>
        </w:tc>
        <w:tc>
          <w:tcPr>
            <w:tcW w:w="692" w:type="dxa"/>
            <w:vMerge w:val="continue"/>
            <w:tcBorders>
              <w:top w:val="single" w:color="auto" w:sz="4" w:space="0"/>
              <w:left w:val="nil"/>
              <w:bottom w:val="single" w:color="auto" w:sz="4" w:space="0"/>
              <w:right w:val="single" w:color="auto" w:sz="4" w:space="0"/>
            </w:tcBorders>
            <w:noWrap/>
            <w:vAlign w:val="center"/>
          </w:tcPr>
          <w:p w14:paraId="2398E262">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1657031D">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214C5984">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6B7BE5FF">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675E6EEA">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6307" w:type="dxa"/>
            <w:tcBorders>
              <w:top w:val="nil"/>
              <w:left w:val="nil"/>
              <w:bottom w:val="single" w:color="auto" w:sz="4" w:space="0"/>
              <w:right w:val="single" w:color="auto" w:sz="4" w:space="0"/>
            </w:tcBorders>
            <w:noWrap w:val="0"/>
            <w:vAlign w:val="center"/>
          </w:tcPr>
          <w:p w14:paraId="4018303C">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DN25 Y型过滤器，PN16法兰连接，球墨铸铁阀体，0.8mm滤网，1只</w:t>
            </w:r>
          </w:p>
        </w:tc>
        <w:tc>
          <w:tcPr>
            <w:tcW w:w="692" w:type="dxa"/>
            <w:vMerge w:val="continue"/>
            <w:tcBorders>
              <w:top w:val="single" w:color="auto" w:sz="4" w:space="0"/>
              <w:left w:val="nil"/>
              <w:bottom w:val="single" w:color="auto" w:sz="4" w:space="0"/>
              <w:right w:val="single" w:color="auto" w:sz="4" w:space="0"/>
            </w:tcBorders>
            <w:noWrap/>
            <w:vAlign w:val="top"/>
          </w:tcPr>
          <w:p w14:paraId="597ACEB4">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27FF225D">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57B3ED61">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281555F3">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36B66BA8">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6307" w:type="dxa"/>
            <w:tcBorders>
              <w:top w:val="nil"/>
              <w:left w:val="nil"/>
              <w:bottom w:val="single" w:color="auto" w:sz="4" w:space="0"/>
              <w:right w:val="single" w:color="auto" w:sz="4" w:space="0"/>
            </w:tcBorders>
            <w:noWrap w:val="0"/>
            <w:vAlign w:val="center"/>
          </w:tcPr>
          <w:p w14:paraId="2A32313A">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DN25 碟片式止回阀，PN16法兰对夹连接，不锈钢阀体， 1只</w:t>
            </w:r>
          </w:p>
        </w:tc>
        <w:tc>
          <w:tcPr>
            <w:tcW w:w="692" w:type="dxa"/>
            <w:vMerge w:val="continue"/>
            <w:tcBorders>
              <w:top w:val="single" w:color="auto" w:sz="4" w:space="0"/>
              <w:left w:val="nil"/>
              <w:bottom w:val="single" w:color="auto" w:sz="4" w:space="0"/>
              <w:right w:val="single" w:color="auto" w:sz="4" w:space="0"/>
            </w:tcBorders>
            <w:noWrap/>
            <w:vAlign w:val="top"/>
          </w:tcPr>
          <w:p w14:paraId="22C8C488">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1ABF026D">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1EE5A5A3">
        <w:tblPrEx>
          <w:tblCellMar>
            <w:top w:w="0" w:type="dxa"/>
            <w:left w:w="108" w:type="dxa"/>
            <w:bottom w:w="0" w:type="dxa"/>
            <w:right w:w="108" w:type="dxa"/>
          </w:tblCellMar>
        </w:tblPrEx>
        <w:trPr>
          <w:trHeight w:val="561" w:hRule="atLeast"/>
          <w:jc w:val="center"/>
        </w:trPr>
        <w:tc>
          <w:tcPr>
            <w:tcW w:w="1270" w:type="dxa"/>
            <w:vMerge w:val="continue"/>
            <w:tcBorders>
              <w:left w:val="single" w:color="auto" w:sz="4" w:space="0"/>
              <w:right w:val="single" w:color="auto" w:sz="4" w:space="0"/>
            </w:tcBorders>
            <w:noWrap w:val="0"/>
            <w:vAlign w:val="center"/>
          </w:tcPr>
          <w:p w14:paraId="7DADDA33">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436E1E2A">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6307" w:type="dxa"/>
            <w:tcBorders>
              <w:top w:val="nil"/>
              <w:left w:val="nil"/>
              <w:bottom w:val="single" w:color="auto" w:sz="4" w:space="0"/>
              <w:right w:val="single" w:color="auto" w:sz="4" w:space="0"/>
            </w:tcBorders>
            <w:noWrap w:val="0"/>
            <w:vAlign w:val="center"/>
          </w:tcPr>
          <w:p w14:paraId="54C71034">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φ426 洁净蒸汽分汽缸 ，不锈钢材质，1只</w:t>
            </w:r>
          </w:p>
        </w:tc>
        <w:tc>
          <w:tcPr>
            <w:tcW w:w="692" w:type="dxa"/>
            <w:vMerge w:val="continue"/>
            <w:tcBorders>
              <w:top w:val="single" w:color="auto" w:sz="4" w:space="0"/>
              <w:left w:val="nil"/>
              <w:bottom w:val="single" w:color="auto" w:sz="4" w:space="0"/>
              <w:right w:val="single" w:color="auto" w:sz="4" w:space="0"/>
            </w:tcBorders>
            <w:noWrap/>
            <w:vAlign w:val="top"/>
          </w:tcPr>
          <w:p w14:paraId="5B030530">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05DA0A1F">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6EDD162A">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010F2835">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3148E3CA">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p>
        </w:tc>
        <w:tc>
          <w:tcPr>
            <w:tcW w:w="6307" w:type="dxa"/>
            <w:tcBorders>
              <w:top w:val="nil"/>
              <w:left w:val="nil"/>
              <w:bottom w:val="single" w:color="auto" w:sz="4" w:space="0"/>
              <w:right w:val="single" w:color="auto" w:sz="4" w:space="0"/>
            </w:tcBorders>
            <w:noWrap w:val="0"/>
            <w:vAlign w:val="center"/>
          </w:tcPr>
          <w:p w14:paraId="67963B95">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DN150 波纹管密封截止阀，PN16法兰连接，不锈钢阀体，1只</w:t>
            </w:r>
          </w:p>
        </w:tc>
        <w:tc>
          <w:tcPr>
            <w:tcW w:w="692" w:type="dxa"/>
            <w:vMerge w:val="continue"/>
            <w:tcBorders>
              <w:top w:val="single" w:color="auto" w:sz="4" w:space="0"/>
              <w:left w:val="nil"/>
              <w:bottom w:val="single" w:color="auto" w:sz="4" w:space="0"/>
              <w:right w:val="single" w:color="auto" w:sz="4" w:space="0"/>
            </w:tcBorders>
            <w:noWrap/>
            <w:vAlign w:val="top"/>
          </w:tcPr>
          <w:p w14:paraId="5AD29064">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4B8555C5">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3B38F2AB">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34796B3E">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39010596">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w:t>
            </w:r>
          </w:p>
        </w:tc>
        <w:tc>
          <w:tcPr>
            <w:tcW w:w="6307" w:type="dxa"/>
            <w:tcBorders>
              <w:top w:val="nil"/>
              <w:left w:val="nil"/>
              <w:bottom w:val="single" w:color="auto" w:sz="4" w:space="0"/>
              <w:right w:val="single" w:color="auto" w:sz="4" w:space="0"/>
            </w:tcBorders>
            <w:noWrap w:val="0"/>
            <w:vAlign w:val="center"/>
          </w:tcPr>
          <w:p w14:paraId="6410A749">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DN125 波纹管密封截止阀，PN16法兰连接，不锈钢阀体，2只</w:t>
            </w:r>
          </w:p>
        </w:tc>
        <w:tc>
          <w:tcPr>
            <w:tcW w:w="692" w:type="dxa"/>
            <w:vMerge w:val="continue"/>
            <w:tcBorders>
              <w:top w:val="single" w:color="auto" w:sz="4" w:space="0"/>
              <w:left w:val="nil"/>
              <w:bottom w:val="single" w:color="auto" w:sz="4" w:space="0"/>
              <w:right w:val="single" w:color="auto" w:sz="4" w:space="0"/>
            </w:tcBorders>
            <w:noWrap/>
            <w:vAlign w:val="top"/>
          </w:tcPr>
          <w:p w14:paraId="3FC05473">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425D42BB">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3FB95DC8">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6DBFB85E">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6D72CC34">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w:t>
            </w:r>
          </w:p>
        </w:tc>
        <w:tc>
          <w:tcPr>
            <w:tcW w:w="6307" w:type="dxa"/>
            <w:tcBorders>
              <w:top w:val="nil"/>
              <w:left w:val="nil"/>
              <w:bottom w:val="single" w:color="auto" w:sz="4" w:space="0"/>
              <w:right w:val="single" w:color="auto" w:sz="4" w:space="0"/>
            </w:tcBorders>
            <w:noWrap w:val="0"/>
            <w:vAlign w:val="center"/>
          </w:tcPr>
          <w:p w14:paraId="30728CFB">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DN100 波纹管密封截止阀，PN16法兰连接，不锈钢阀体，1只</w:t>
            </w:r>
          </w:p>
        </w:tc>
        <w:tc>
          <w:tcPr>
            <w:tcW w:w="692" w:type="dxa"/>
            <w:vMerge w:val="continue"/>
            <w:tcBorders>
              <w:top w:val="single" w:color="auto" w:sz="4" w:space="0"/>
              <w:left w:val="nil"/>
              <w:bottom w:val="single" w:color="auto" w:sz="4" w:space="0"/>
              <w:right w:val="single" w:color="auto" w:sz="4" w:space="0"/>
            </w:tcBorders>
            <w:noWrap/>
            <w:vAlign w:val="top"/>
          </w:tcPr>
          <w:p w14:paraId="4E786342">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627D9A60">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241D95BD">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45C3871E">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2041534E">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w:t>
            </w:r>
          </w:p>
        </w:tc>
        <w:tc>
          <w:tcPr>
            <w:tcW w:w="6307" w:type="dxa"/>
            <w:tcBorders>
              <w:top w:val="nil"/>
              <w:left w:val="nil"/>
              <w:bottom w:val="single" w:color="auto" w:sz="4" w:space="0"/>
              <w:right w:val="single" w:color="auto" w:sz="4" w:space="0"/>
            </w:tcBorders>
            <w:noWrap w:val="0"/>
            <w:vAlign w:val="center"/>
          </w:tcPr>
          <w:p w14:paraId="0134C50E">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DN25 波纹管密封截止阀，PN16法兰连接，球墨铸铁阀体，3只</w:t>
            </w:r>
          </w:p>
        </w:tc>
        <w:tc>
          <w:tcPr>
            <w:tcW w:w="692" w:type="dxa"/>
            <w:vMerge w:val="continue"/>
            <w:tcBorders>
              <w:top w:val="single" w:color="auto" w:sz="4" w:space="0"/>
              <w:left w:val="nil"/>
              <w:bottom w:val="single" w:color="auto" w:sz="4" w:space="0"/>
              <w:right w:val="single" w:color="auto" w:sz="4" w:space="0"/>
            </w:tcBorders>
            <w:noWrap/>
            <w:vAlign w:val="top"/>
          </w:tcPr>
          <w:p w14:paraId="31850E56">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206C3EA8">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0C68950B">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0705205E">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1E81305C">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w:t>
            </w:r>
          </w:p>
        </w:tc>
        <w:tc>
          <w:tcPr>
            <w:tcW w:w="6307" w:type="dxa"/>
            <w:tcBorders>
              <w:top w:val="nil"/>
              <w:left w:val="nil"/>
              <w:bottom w:val="single" w:color="auto" w:sz="4" w:space="0"/>
              <w:right w:val="single" w:color="auto" w:sz="4" w:space="0"/>
            </w:tcBorders>
            <w:noWrap w:val="0"/>
            <w:vAlign w:val="center"/>
          </w:tcPr>
          <w:p w14:paraId="500E3F0B">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DN40 弹簧全启式安全阀，BSP 螺纹连接，青铜阀体，设压5barg，1只</w:t>
            </w:r>
          </w:p>
        </w:tc>
        <w:tc>
          <w:tcPr>
            <w:tcW w:w="692" w:type="dxa"/>
            <w:vMerge w:val="continue"/>
            <w:tcBorders>
              <w:top w:val="single" w:color="auto" w:sz="4" w:space="0"/>
              <w:left w:val="nil"/>
              <w:bottom w:val="single" w:color="auto" w:sz="4" w:space="0"/>
              <w:right w:val="single" w:color="auto" w:sz="4" w:space="0"/>
            </w:tcBorders>
            <w:noWrap/>
            <w:vAlign w:val="top"/>
          </w:tcPr>
          <w:p w14:paraId="27DD8AA6">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1024B7DA">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3DC33B6D">
        <w:tblPrEx>
          <w:tblCellMar>
            <w:top w:w="0" w:type="dxa"/>
            <w:left w:w="108" w:type="dxa"/>
            <w:bottom w:w="0" w:type="dxa"/>
            <w:right w:w="108" w:type="dxa"/>
          </w:tblCellMar>
        </w:tblPrEx>
        <w:trPr>
          <w:trHeight w:val="561" w:hRule="atLeast"/>
          <w:jc w:val="center"/>
        </w:trPr>
        <w:tc>
          <w:tcPr>
            <w:tcW w:w="1270" w:type="dxa"/>
            <w:vMerge w:val="continue"/>
            <w:tcBorders>
              <w:left w:val="single" w:color="auto" w:sz="4" w:space="0"/>
              <w:right w:val="single" w:color="auto" w:sz="4" w:space="0"/>
            </w:tcBorders>
            <w:noWrap w:val="0"/>
            <w:vAlign w:val="center"/>
          </w:tcPr>
          <w:p w14:paraId="74E84919">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42D60DCE">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w:t>
            </w:r>
          </w:p>
        </w:tc>
        <w:tc>
          <w:tcPr>
            <w:tcW w:w="6307" w:type="dxa"/>
            <w:tcBorders>
              <w:top w:val="nil"/>
              <w:left w:val="nil"/>
              <w:bottom w:val="single" w:color="auto" w:sz="4" w:space="0"/>
              <w:right w:val="single" w:color="auto" w:sz="4" w:space="0"/>
            </w:tcBorders>
            <w:noWrap w:val="0"/>
            <w:vAlign w:val="center"/>
          </w:tcPr>
          <w:p w14:paraId="463B2D78">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压力表，0-1.6MPA，1只</w:t>
            </w:r>
          </w:p>
        </w:tc>
        <w:tc>
          <w:tcPr>
            <w:tcW w:w="692" w:type="dxa"/>
            <w:vMerge w:val="continue"/>
            <w:tcBorders>
              <w:top w:val="single" w:color="auto" w:sz="4" w:space="0"/>
              <w:left w:val="nil"/>
              <w:bottom w:val="single" w:color="auto" w:sz="4" w:space="0"/>
              <w:right w:val="single" w:color="auto" w:sz="4" w:space="0"/>
            </w:tcBorders>
            <w:noWrap/>
            <w:vAlign w:val="top"/>
          </w:tcPr>
          <w:p w14:paraId="683C4AEE">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277EA1C9">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585A3936">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0DC0232D">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4E909C5E">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w:t>
            </w:r>
          </w:p>
        </w:tc>
        <w:tc>
          <w:tcPr>
            <w:tcW w:w="6307" w:type="dxa"/>
            <w:tcBorders>
              <w:top w:val="nil"/>
              <w:left w:val="nil"/>
              <w:bottom w:val="single" w:color="auto" w:sz="4" w:space="0"/>
              <w:right w:val="single" w:color="auto" w:sz="4" w:space="0"/>
            </w:tcBorders>
            <w:noWrap w:val="0"/>
            <w:vAlign w:val="center"/>
          </w:tcPr>
          <w:p w14:paraId="40C9EAB8">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DN25 杠杆浮球式疏水阀，PN16法兰连接，不锈钢阀体，1只</w:t>
            </w:r>
          </w:p>
        </w:tc>
        <w:tc>
          <w:tcPr>
            <w:tcW w:w="692" w:type="dxa"/>
            <w:vMerge w:val="continue"/>
            <w:tcBorders>
              <w:top w:val="single" w:color="auto" w:sz="4" w:space="0"/>
              <w:left w:val="nil"/>
              <w:bottom w:val="single" w:color="auto" w:sz="4" w:space="0"/>
              <w:right w:val="single" w:color="auto" w:sz="4" w:space="0"/>
            </w:tcBorders>
            <w:noWrap/>
            <w:vAlign w:val="top"/>
          </w:tcPr>
          <w:p w14:paraId="3CEDB099">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21713F25">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21891B50">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6A9D5326">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126188ED">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w:t>
            </w:r>
          </w:p>
        </w:tc>
        <w:tc>
          <w:tcPr>
            <w:tcW w:w="6307" w:type="dxa"/>
            <w:tcBorders>
              <w:top w:val="nil"/>
              <w:left w:val="nil"/>
              <w:bottom w:val="single" w:color="auto" w:sz="4" w:space="0"/>
              <w:right w:val="single" w:color="auto" w:sz="4" w:space="0"/>
            </w:tcBorders>
            <w:noWrap w:val="0"/>
            <w:vAlign w:val="center"/>
          </w:tcPr>
          <w:p w14:paraId="28803BC6">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DN25 Y型过滤器，PN16法兰连接，球墨铸铁阀体，0.8mm滤网，1只</w:t>
            </w:r>
          </w:p>
        </w:tc>
        <w:tc>
          <w:tcPr>
            <w:tcW w:w="692" w:type="dxa"/>
            <w:vMerge w:val="continue"/>
            <w:tcBorders>
              <w:top w:val="single" w:color="auto" w:sz="4" w:space="0"/>
              <w:left w:val="nil"/>
              <w:bottom w:val="single" w:color="auto" w:sz="4" w:space="0"/>
              <w:right w:val="single" w:color="auto" w:sz="4" w:space="0"/>
            </w:tcBorders>
            <w:noWrap/>
            <w:vAlign w:val="top"/>
          </w:tcPr>
          <w:p w14:paraId="6E672DD4">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3F45D574">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2D45D3E4">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bottom w:val="single" w:color="auto" w:sz="4" w:space="0"/>
              <w:right w:val="single" w:color="auto" w:sz="4" w:space="0"/>
            </w:tcBorders>
            <w:noWrap w:val="0"/>
            <w:vAlign w:val="center"/>
          </w:tcPr>
          <w:p w14:paraId="15EE7099">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156C9AF6">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p>
        </w:tc>
        <w:tc>
          <w:tcPr>
            <w:tcW w:w="6307" w:type="dxa"/>
            <w:tcBorders>
              <w:top w:val="nil"/>
              <w:left w:val="nil"/>
              <w:bottom w:val="single" w:color="auto" w:sz="4" w:space="0"/>
              <w:right w:val="single" w:color="auto" w:sz="4" w:space="0"/>
            </w:tcBorders>
            <w:noWrap w:val="0"/>
            <w:vAlign w:val="center"/>
          </w:tcPr>
          <w:p w14:paraId="13ED79F0">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DN25 碟片式止回阀，PN16法兰对夹连接，不锈钢阀体， 1只</w:t>
            </w:r>
          </w:p>
        </w:tc>
        <w:tc>
          <w:tcPr>
            <w:tcW w:w="692" w:type="dxa"/>
            <w:vMerge w:val="continue"/>
            <w:tcBorders>
              <w:top w:val="single" w:color="auto" w:sz="4" w:space="0"/>
              <w:left w:val="nil"/>
              <w:bottom w:val="single" w:color="auto" w:sz="4" w:space="0"/>
              <w:right w:val="single" w:color="auto" w:sz="4" w:space="0"/>
            </w:tcBorders>
            <w:noWrap/>
            <w:vAlign w:val="top"/>
          </w:tcPr>
          <w:p w14:paraId="57BD4E79">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top"/>
          </w:tcPr>
          <w:p w14:paraId="44EC07FA">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1CFA04E4">
        <w:tblPrEx>
          <w:tblCellMar>
            <w:top w:w="0" w:type="dxa"/>
            <w:left w:w="108" w:type="dxa"/>
            <w:bottom w:w="0" w:type="dxa"/>
            <w:right w:w="108" w:type="dxa"/>
          </w:tblCellMar>
        </w:tblPrEx>
        <w:trPr>
          <w:trHeight w:val="561" w:hRule="atLeast"/>
          <w:jc w:val="center"/>
        </w:trPr>
        <w:tc>
          <w:tcPr>
            <w:tcW w:w="1270" w:type="dxa"/>
            <w:vMerge w:val="restart"/>
            <w:tcBorders>
              <w:top w:val="nil"/>
              <w:left w:val="single" w:color="auto" w:sz="4" w:space="0"/>
              <w:right w:val="single" w:color="auto" w:sz="4" w:space="0"/>
            </w:tcBorders>
            <w:noWrap/>
            <w:vAlign w:val="center"/>
          </w:tcPr>
          <w:p w14:paraId="14A3532B">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二、蒸锅、洗碗机蒸汽减压站系统</w:t>
            </w:r>
          </w:p>
        </w:tc>
        <w:tc>
          <w:tcPr>
            <w:tcW w:w="687" w:type="dxa"/>
            <w:tcBorders>
              <w:top w:val="nil"/>
              <w:left w:val="nil"/>
              <w:bottom w:val="single" w:color="auto" w:sz="4" w:space="0"/>
              <w:right w:val="single" w:color="auto" w:sz="4" w:space="0"/>
            </w:tcBorders>
            <w:noWrap/>
            <w:vAlign w:val="center"/>
          </w:tcPr>
          <w:p w14:paraId="047208B3">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6307" w:type="dxa"/>
            <w:tcBorders>
              <w:top w:val="nil"/>
              <w:left w:val="nil"/>
              <w:bottom w:val="single" w:color="auto" w:sz="4" w:space="0"/>
              <w:right w:val="single" w:color="auto" w:sz="4" w:space="0"/>
            </w:tcBorders>
            <w:noWrap w:val="0"/>
            <w:vAlign w:val="center"/>
          </w:tcPr>
          <w:p w14:paraId="2B4EDDFE">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DN50 汽水分离器，PN16法兰连接，球墨铸铁阀体，1只</w:t>
            </w:r>
          </w:p>
        </w:tc>
        <w:tc>
          <w:tcPr>
            <w:tcW w:w="692" w:type="dxa"/>
            <w:vMerge w:val="restart"/>
            <w:tcBorders>
              <w:top w:val="single" w:color="auto" w:sz="4" w:space="0"/>
              <w:left w:val="nil"/>
              <w:right w:val="single" w:color="auto" w:sz="4" w:space="0"/>
            </w:tcBorders>
            <w:noWrap/>
            <w:vAlign w:val="center"/>
          </w:tcPr>
          <w:p w14:paraId="325816BE">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套</w:t>
            </w:r>
          </w:p>
        </w:tc>
        <w:tc>
          <w:tcPr>
            <w:tcW w:w="682" w:type="dxa"/>
            <w:vMerge w:val="restart"/>
            <w:tcBorders>
              <w:top w:val="single" w:color="auto" w:sz="4" w:space="0"/>
              <w:left w:val="nil"/>
              <w:right w:val="single" w:color="auto" w:sz="4" w:space="0"/>
            </w:tcBorders>
            <w:noWrap w:val="0"/>
            <w:vAlign w:val="center"/>
          </w:tcPr>
          <w:p w14:paraId="0FFE4BFD">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r>
      <w:tr w14:paraId="770819F8">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1C51ED5B">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04C14B20">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6307" w:type="dxa"/>
            <w:tcBorders>
              <w:top w:val="nil"/>
              <w:left w:val="nil"/>
              <w:bottom w:val="single" w:color="auto" w:sz="4" w:space="0"/>
              <w:right w:val="single" w:color="auto" w:sz="4" w:space="0"/>
            </w:tcBorders>
            <w:noWrap w:val="0"/>
            <w:vAlign w:val="center"/>
          </w:tcPr>
          <w:p w14:paraId="25B3ABFD">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DN20 杠杆浮球式疏水阀，PN16法兰连接，不锈钢阀体，1只</w:t>
            </w:r>
          </w:p>
        </w:tc>
        <w:tc>
          <w:tcPr>
            <w:tcW w:w="692" w:type="dxa"/>
            <w:vMerge w:val="continue"/>
            <w:tcBorders>
              <w:left w:val="nil"/>
              <w:right w:val="single" w:color="auto" w:sz="4" w:space="0"/>
            </w:tcBorders>
            <w:noWrap/>
            <w:vAlign w:val="center"/>
          </w:tcPr>
          <w:p w14:paraId="5B434025">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right w:val="single" w:color="auto" w:sz="4" w:space="0"/>
            </w:tcBorders>
            <w:noWrap w:val="0"/>
            <w:vAlign w:val="center"/>
          </w:tcPr>
          <w:p w14:paraId="1709DCDE">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43D187F8">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0FB266A3">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4EE1B989">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6307" w:type="dxa"/>
            <w:tcBorders>
              <w:top w:val="nil"/>
              <w:left w:val="nil"/>
              <w:bottom w:val="single" w:color="auto" w:sz="4" w:space="0"/>
              <w:right w:val="single" w:color="auto" w:sz="4" w:space="0"/>
            </w:tcBorders>
            <w:noWrap w:val="0"/>
            <w:vAlign w:val="center"/>
          </w:tcPr>
          <w:p w14:paraId="45B5EE61">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DN20 Y型过滤器，PN16法兰连接，球墨铸铁阀体，0.8mm滤网，1只</w:t>
            </w:r>
          </w:p>
        </w:tc>
        <w:tc>
          <w:tcPr>
            <w:tcW w:w="692" w:type="dxa"/>
            <w:vMerge w:val="continue"/>
            <w:tcBorders>
              <w:left w:val="nil"/>
              <w:right w:val="single" w:color="auto" w:sz="4" w:space="0"/>
            </w:tcBorders>
            <w:noWrap/>
            <w:vAlign w:val="center"/>
          </w:tcPr>
          <w:p w14:paraId="777F62E9">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right w:val="single" w:color="auto" w:sz="4" w:space="0"/>
            </w:tcBorders>
            <w:noWrap w:val="0"/>
            <w:vAlign w:val="center"/>
          </w:tcPr>
          <w:p w14:paraId="781A7C0A">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5B6C8102">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025BE5AA">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304AA2EC">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6307" w:type="dxa"/>
            <w:tcBorders>
              <w:top w:val="nil"/>
              <w:left w:val="nil"/>
              <w:bottom w:val="single" w:color="auto" w:sz="4" w:space="0"/>
              <w:right w:val="single" w:color="auto" w:sz="4" w:space="0"/>
            </w:tcBorders>
            <w:noWrap w:val="0"/>
            <w:vAlign w:val="center"/>
          </w:tcPr>
          <w:p w14:paraId="5F5D81F2">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DN20 碟片式止回阀，PN16法兰对夹连接，不锈钢阀体， 1只</w:t>
            </w:r>
          </w:p>
        </w:tc>
        <w:tc>
          <w:tcPr>
            <w:tcW w:w="692" w:type="dxa"/>
            <w:vMerge w:val="continue"/>
            <w:tcBorders>
              <w:left w:val="nil"/>
              <w:right w:val="single" w:color="auto" w:sz="4" w:space="0"/>
            </w:tcBorders>
            <w:noWrap/>
            <w:vAlign w:val="center"/>
          </w:tcPr>
          <w:p w14:paraId="43B0EC80">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right w:val="single" w:color="auto" w:sz="4" w:space="0"/>
            </w:tcBorders>
            <w:noWrap w:val="0"/>
            <w:vAlign w:val="center"/>
          </w:tcPr>
          <w:p w14:paraId="19405E95">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4EC28C22">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2376F1E1">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7CFEB814">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6307" w:type="dxa"/>
            <w:tcBorders>
              <w:top w:val="nil"/>
              <w:left w:val="nil"/>
              <w:bottom w:val="single" w:color="auto" w:sz="4" w:space="0"/>
              <w:right w:val="single" w:color="auto" w:sz="4" w:space="0"/>
            </w:tcBorders>
            <w:noWrap w:val="0"/>
            <w:vAlign w:val="center"/>
          </w:tcPr>
          <w:p w14:paraId="33270D1C">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DN20 波纹管密封截止阀，PN16法兰连接，球墨铸铁阀体，3只</w:t>
            </w:r>
          </w:p>
        </w:tc>
        <w:tc>
          <w:tcPr>
            <w:tcW w:w="692" w:type="dxa"/>
            <w:vMerge w:val="continue"/>
            <w:tcBorders>
              <w:left w:val="nil"/>
              <w:right w:val="single" w:color="auto" w:sz="4" w:space="0"/>
            </w:tcBorders>
            <w:noWrap/>
            <w:vAlign w:val="center"/>
          </w:tcPr>
          <w:p w14:paraId="236924FF">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right w:val="single" w:color="auto" w:sz="4" w:space="0"/>
            </w:tcBorders>
            <w:noWrap w:val="0"/>
            <w:vAlign w:val="center"/>
          </w:tcPr>
          <w:p w14:paraId="6D789240">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19B80FDB">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5B9A536F">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1B354E7B">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6307" w:type="dxa"/>
            <w:tcBorders>
              <w:top w:val="nil"/>
              <w:left w:val="nil"/>
              <w:bottom w:val="single" w:color="auto" w:sz="4" w:space="0"/>
              <w:right w:val="single" w:color="auto" w:sz="4" w:space="0"/>
            </w:tcBorders>
            <w:noWrap w:val="0"/>
            <w:vAlign w:val="center"/>
          </w:tcPr>
          <w:p w14:paraId="6172F405">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DN50 波纹管密封截止阀，PN16法兰连接，球墨铸铁阀体，2只</w:t>
            </w:r>
          </w:p>
        </w:tc>
        <w:tc>
          <w:tcPr>
            <w:tcW w:w="692" w:type="dxa"/>
            <w:vMerge w:val="continue"/>
            <w:tcBorders>
              <w:left w:val="nil"/>
              <w:right w:val="single" w:color="auto" w:sz="4" w:space="0"/>
            </w:tcBorders>
            <w:noWrap/>
            <w:vAlign w:val="center"/>
          </w:tcPr>
          <w:p w14:paraId="1AA93D50">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right w:val="single" w:color="auto" w:sz="4" w:space="0"/>
            </w:tcBorders>
            <w:noWrap w:val="0"/>
            <w:vAlign w:val="center"/>
          </w:tcPr>
          <w:p w14:paraId="7519CFDC">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752DC2E9">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227472AF">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252C01DF">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6307" w:type="dxa"/>
            <w:tcBorders>
              <w:top w:val="nil"/>
              <w:left w:val="nil"/>
              <w:bottom w:val="single" w:color="auto" w:sz="4" w:space="0"/>
              <w:right w:val="single" w:color="auto" w:sz="4" w:space="0"/>
            </w:tcBorders>
            <w:noWrap w:val="0"/>
            <w:vAlign w:val="center"/>
          </w:tcPr>
          <w:p w14:paraId="3E190D39">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DN50 Y型过滤器，PN16法兰连接，球墨铸铁阀体，100目滤网，2只</w:t>
            </w:r>
          </w:p>
        </w:tc>
        <w:tc>
          <w:tcPr>
            <w:tcW w:w="692" w:type="dxa"/>
            <w:vMerge w:val="continue"/>
            <w:tcBorders>
              <w:left w:val="nil"/>
              <w:right w:val="single" w:color="auto" w:sz="4" w:space="0"/>
            </w:tcBorders>
            <w:noWrap/>
            <w:vAlign w:val="center"/>
          </w:tcPr>
          <w:p w14:paraId="0DC829EA">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right w:val="single" w:color="auto" w:sz="4" w:space="0"/>
            </w:tcBorders>
            <w:noWrap w:val="0"/>
            <w:vAlign w:val="center"/>
          </w:tcPr>
          <w:p w14:paraId="20A82F7A">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5FF25307">
        <w:tblPrEx>
          <w:tblCellMar>
            <w:top w:w="0" w:type="dxa"/>
            <w:left w:w="108" w:type="dxa"/>
            <w:bottom w:w="0" w:type="dxa"/>
            <w:right w:w="108" w:type="dxa"/>
          </w:tblCellMar>
        </w:tblPrEx>
        <w:trPr>
          <w:trHeight w:val="561" w:hRule="atLeast"/>
          <w:jc w:val="center"/>
        </w:trPr>
        <w:tc>
          <w:tcPr>
            <w:tcW w:w="1270" w:type="dxa"/>
            <w:vMerge w:val="continue"/>
            <w:tcBorders>
              <w:left w:val="single" w:color="auto" w:sz="4" w:space="0"/>
              <w:right w:val="single" w:color="auto" w:sz="4" w:space="0"/>
            </w:tcBorders>
            <w:noWrap w:val="0"/>
            <w:vAlign w:val="center"/>
          </w:tcPr>
          <w:p w14:paraId="3E89FD73">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4F8540BF">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6307" w:type="dxa"/>
            <w:tcBorders>
              <w:top w:val="nil"/>
              <w:left w:val="nil"/>
              <w:bottom w:val="single" w:color="auto" w:sz="4" w:space="0"/>
              <w:right w:val="single" w:color="auto" w:sz="4" w:space="0"/>
            </w:tcBorders>
            <w:noWrap w:val="0"/>
            <w:vAlign w:val="center"/>
          </w:tcPr>
          <w:p w14:paraId="52751875">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压力表，0-1.6MPA，2只</w:t>
            </w:r>
          </w:p>
        </w:tc>
        <w:tc>
          <w:tcPr>
            <w:tcW w:w="692" w:type="dxa"/>
            <w:vMerge w:val="continue"/>
            <w:tcBorders>
              <w:left w:val="nil"/>
              <w:right w:val="single" w:color="auto" w:sz="4" w:space="0"/>
            </w:tcBorders>
            <w:noWrap/>
            <w:vAlign w:val="center"/>
          </w:tcPr>
          <w:p w14:paraId="6750BBA9">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right w:val="single" w:color="auto" w:sz="4" w:space="0"/>
            </w:tcBorders>
            <w:noWrap w:val="0"/>
            <w:vAlign w:val="center"/>
          </w:tcPr>
          <w:p w14:paraId="50907D43">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36A57937">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4EA49F7A">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1BE0D928">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6307" w:type="dxa"/>
            <w:tcBorders>
              <w:top w:val="nil"/>
              <w:left w:val="nil"/>
              <w:bottom w:val="single" w:color="auto" w:sz="4" w:space="0"/>
              <w:right w:val="single" w:color="auto" w:sz="4" w:space="0"/>
            </w:tcBorders>
            <w:noWrap w:val="0"/>
            <w:vAlign w:val="center"/>
          </w:tcPr>
          <w:p w14:paraId="3A8EE0D6">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DN40 导阀式蒸汽减压阀，PN16法兰连接，球墨铸铁阀体，2只</w:t>
            </w:r>
          </w:p>
        </w:tc>
        <w:tc>
          <w:tcPr>
            <w:tcW w:w="692" w:type="dxa"/>
            <w:vMerge w:val="continue"/>
            <w:tcBorders>
              <w:left w:val="nil"/>
              <w:right w:val="single" w:color="auto" w:sz="4" w:space="0"/>
            </w:tcBorders>
            <w:noWrap/>
            <w:vAlign w:val="center"/>
          </w:tcPr>
          <w:p w14:paraId="1737EFE4">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right w:val="single" w:color="auto" w:sz="4" w:space="0"/>
            </w:tcBorders>
            <w:noWrap w:val="0"/>
            <w:vAlign w:val="center"/>
          </w:tcPr>
          <w:p w14:paraId="2CDC7013">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617E6882">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61ECD3B1">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47FB3A7C">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6307" w:type="dxa"/>
            <w:tcBorders>
              <w:top w:val="nil"/>
              <w:left w:val="nil"/>
              <w:bottom w:val="single" w:color="auto" w:sz="4" w:space="0"/>
              <w:right w:val="single" w:color="auto" w:sz="4" w:space="0"/>
            </w:tcBorders>
            <w:noWrap w:val="0"/>
            <w:vAlign w:val="center"/>
          </w:tcPr>
          <w:p w14:paraId="0AD1D32E">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DN65 波纹管密封截止阀，PN16法兰连接，球墨铸铁阀体，2只</w:t>
            </w:r>
          </w:p>
        </w:tc>
        <w:tc>
          <w:tcPr>
            <w:tcW w:w="692" w:type="dxa"/>
            <w:vMerge w:val="continue"/>
            <w:tcBorders>
              <w:left w:val="nil"/>
              <w:right w:val="single" w:color="auto" w:sz="4" w:space="0"/>
            </w:tcBorders>
            <w:noWrap/>
            <w:vAlign w:val="center"/>
          </w:tcPr>
          <w:p w14:paraId="658AF565">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right w:val="single" w:color="auto" w:sz="4" w:space="0"/>
            </w:tcBorders>
            <w:noWrap w:val="0"/>
            <w:vAlign w:val="center"/>
          </w:tcPr>
          <w:p w14:paraId="20643E1A">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61070A10">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4B01220C">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61DB6EC2">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6307" w:type="dxa"/>
            <w:tcBorders>
              <w:top w:val="nil"/>
              <w:left w:val="nil"/>
              <w:bottom w:val="single" w:color="auto" w:sz="4" w:space="0"/>
              <w:right w:val="single" w:color="auto" w:sz="4" w:space="0"/>
            </w:tcBorders>
            <w:noWrap w:val="0"/>
            <w:vAlign w:val="center"/>
          </w:tcPr>
          <w:p w14:paraId="333B1770">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DN40 波纹管密封截止阀，PN16法兰连接，球墨铸铁阀体，1只</w:t>
            </w:r>
          </w:p>
        </w:tc>
        <w:tc>
          <w:tcPr>
            <w:tcW w:w="692" w:type="dxa"/>
            <w:vMerge w:val="continue"/>
            <w:tcBorders>
              <w:left w:val="nil"/>
              <w:right w:val="single" w:color="auto" w:sz="4" w:space="0"/>
            </w:tcBorders>
            <w:noWrap/>
            <w:vAlign w:val="center"/>
          </w:tcPr>
          <w:p w14:paraId="07662033">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right w:val="single" w:color="auto" w:sz="4" w:space="0"/>
            </w:tcBorders>
            <w:noWrap w:val="0"/>
            <w:vAlign w:val="center"/>
          </w:tcPr>
          <w:p w14:paraId="7C1E260D">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30AC22E9">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bottom w:val="single" w:color="auto" w:sz="4" w:space="0"/>
              <w:right w:val="single" w:color="auto" w:sz="4" w:space="0"/>
            </w:tcBorders>
            <w:noWrap w:val="0"/>
            <w:vAlign w:val="center"/>
          </w:tcPr>
          <w:p w14:paraId="7DC21A9D">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46E32335">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p>
        </w:tc>
        <w:tc>
          <w:tcPr>
            <w:tcW w:w="6307" w:type="dxa"/>
            <w:tcBorders>
              <w:top w:val="nil"/>
              <w:left w:val="nil"/>
              <w:bottom w:val="single" w:color="auto" w:sz="4" w:space="0"/>
              <w:right w:val="single" w:color="auto" w:sz="4" w:space="0"/>
            </w:tcBorders>
            <w:noWrap w:val="0"/>
            <w:vAlign w:val="center"/>
          </w:tcPr>
          <w:p w14:paraId="16F8A660">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DN32 弹簧全启式安全阀，PN25法兰连接，球墨铸铁阀体，设压5barg，1只</w:t>
            </w:r>
          </w:p>
        </w:tc>
        <w:tc>
          <w:tcPr>
            <w:tcW w:w="692" w:type="dxa"/>
            <w:vMerge w:val="continue"/>
            <w:tcBorders>
              <w:left w:val="nil"/>
              <w:bottom w:val="single" w:color="auto" w:sz="4" w:space="0"/>
              <w:right w:val="single" w:color="auto" w:sz="4" w:space="0"/>
            </w:tcBorders>
            <w:noWrap/>
            <w:vAlign w:val="center"/>
          </w:tcPr>
          <w:p w14:paraId="1E77CA42">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bottom w:val="single" w:color="auto" w:sz="4" w:space="0"/>
              <w:right w:val="single" w:color="auto" w:sz="4" w:space="0"/>
            </w:tcBorders>
            <w:noWrap w:val="0"/>
            <w:vAlign w:val="center"/>
          </w:tcPr>
          <w:p w14:paraId="42FE151D">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4E6E5C2E">
        <w:tblPrEx>
          <w:tblCellMar>
            <w:top w:w="0" w:type="dxa"/>
            <w:left w:w="108" w:type="dxa"/>
            <w:bottom w:w="0" w:type="dxa"/>
            <w:right w:w="108" w:type="dxa"/>
          </w:tblCellMar>
        </w:tblPrEx>
        <w:trPr>
          <w:trHeight w:val="633" w:hRule="atLeast"/>
          <w:jc w:val="center"/>
        </w:trPr>
        <w:tc>
          <w:tcPr>
            <w:tcW w:w="1270" w:type="dxa"/>
            <w:vMerge w:val="restart"/>
            <w:tcBorders>
              <w:top w:val="nil"/>
              <w:left w:val="single" w:color="auto" w:sz="4" w:space="0"/>
              <w:right w:val="single" w:color="auto" w:sz="4" w:space="0"/>
            </w:tcBorders>
            <w:noWrap w:val="0"/>
            <w:vAlign w:val="center"/>
          </w:tcPr>
          <w:p w14:paraId="4C58DFCA">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三、冷凝水回收机械泵组及热回收系统</w:t>
            </w:r>
          </w:p>
        </w:tc>
        <w:tc>
          <w:tcPr>
            <w:tcW w:w="687" w:type="dxa"/>
            <w:tcBorders>
              <w:top w:val="nil"/>
              <w:left w:val="nil"/>
              <w:bottom w:val="single" w:color="auto" w:sz="4" w:space="0"/>
              <w:right w:val="single" w:color="auto" w:sz="4" w:space="0"/>
            </w:tcBorders>
            <w:noWrap/>
            <w:vAlign w:val="center"/>
          </w:tcPr>
          <w:p w14:paraId="2C562388">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6307" w:type="dxa"/>
            <w:tcBorders>
              <w:top w:val="nil"/>
              <w:left w:val="nil"/>
              <w:bottom w:val="single" w:color="auto" w:sz="4" w:space="0"/>
              <w:right w:val="single" w:color="auto" w:sz="4" w:space="0"/>
            </w:tcBorders>
            <w:noWrap w:val="0"/>
            <w:vAlign w:val="center"/>
          </w:tcPr>
          <w:p w14:paraId="0FD54AD1">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DN80 冷凝水回收机械泵，双泵组，球墨铸铁泵体，PN16法兰连接，带闪蒸气回收器，1台</w:t>
            </w:r>
          </w:p>
        </w:tc>
        <w:tc>
          <w:tcPr>
            <w:tcW w:w="692" w:type="dxa"/>
            <w:vMerge w:val="restart"/>
            <w:tcBorders>
              <w:left w:val="nil"/>
              <w:right w:val="single" w:color="auto" w:sz="4" w:space="0"/>
            </w:tcBorders>
            <w:noWrap/>
            <w:vAlign w:val="center"/>
          </w:tcPr>
          <w:p w14:paraId="7A40E8AB">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套</w:t>
            </w:r>
          </w:p>
        </w:tc>
        <w:tc>
          <w:tcPr>
            <w:tcW w:w="682" w:type="dxa"/>
            <w:vMerge w:val="restart"/>
            <w:tcBorders>
              <w:left w:val="nil"/>
              <w:right w:val="single" w:color="auto" w:sz="4" w:space="0"/>
            </w:tcBorders>
            <w:noWrap w:val="0"/>
            <w:vAlign w:val="center"/>
          </w:tcPr>
          <w:p w14:paraId="3EF4C109">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r>
      <w:tr w14:paraId="71CCC000">
        <w:tblPrEx>
          <w:tblCellMar>
            <w:top w:w="0" w:type="dxa"/>
            <w:left w:w="108" w:type="dxa"/>
            <w:bottom w:w="0" w:type="dxa"/>
            <w:right w:w="108" w:type="dxa"/>
          </w:tblCellMar>
        </w:tblPrEx>
        <w:trPr>
          <w:trHeight w:val="561" w:hRule="atLeast"/>
          <w:jc w:val="center"/>
        </w:trPr>
        <w:tc>
          <w:tcPr>
            <w:tcW w:w="1270" w:type="dxa"/>
            <w:vMerge w:val="continue"/>
            <w:tcBorders>
              <w:left w:val="single" w:color="auto" w:sz="4" w:space="0"/>
              <w:right w:val="single" w:color="auto" w:sz="4" w:space="0"/>
            </w:tcBorders>
            <w:noWrap w:val="0"/>
            <w:vAlign w:val="center"/>
          </w:tcPr>
          <w:p w14:paraId="5C4F5164">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234F42A6">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6307" w:type="dxa"/>
            <w:tcBorders>
              <w:top w:val="nil"/>
              <w:left w:val="nil"/>
              <w:bottom w:val="single" w:color="auto" w:sz="4" w:space="0"/>
              <w:right w:val="single" w:color="auto" w:sz="4" w:space="0"/>
            </w:tcBorders>
            <w:noWrap w:val="0"/>
            <w:vAlign w:val="center"/>
          </w:tcPr>
          <w:p w14:paraId="0F8A294C">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DN80 排空帽，PN16法兰连接，不锈钢材质，1只</w:t>
            </w:r>
          </w:p>
        </w:tc>
        <w:tc>
          <w:tcPr>
            <w:tcW w:w="692" w:type="dxa"/>
            <w:vMerge w:val="continue"/>
            <w:tcBorders>
              <w:left w:val="nil"/>
              <w:right w:val="single" w:color="auto" w:sz="4" w:space="0"/>
            </w:tcBorders>
            <w:noWrap/>
            <w:vAlign w:val="center"/>
          </w:tcPr>
          <w:p w14:paraId="2C7AF2DD">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right w:val="single" w:color="auto" w:sz="4" w:space="0"/>
            </w:tcBorders>
            <w:noWrap w:val="0"/>
            <w:vAlign w:val="center"/>
          </w:tcPr>
          <w:p w14:paraId="54C3C9E7">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4DA1CA15">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41EEB039">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709F3C02">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6307" w:type="dxa"/>
            <w:tcBorders>
              <w:top w:val="nil"/>
              <w:left w:val="nil"/>
              <w:bottom w:val="single" w:color="auto" w:sz="4" w:space="0"/>
              <w:right w:val="single" w:color="auto" w:sz="4" w:space="0"/>
            </w:tcBorders>
            <w:noWrap w:val="0"/>
            <w:vAlign w:val="center"/>
          </w:tcPr>
          <w:p w14:paraId="2528DAFA">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DN100 切断蝶阀，PN16法兰对夹连接，不锈钢材质，3只</w:t>
            </w:r>
          </w:p>
        </w:tc>
        <w:tc>
          <w:tcPr>
            <w:tcW w:w="692" w:type="dxa"/>
            <w:vMerge w:val="continue"/>
            <w:tcBorders>
              <w:left w:val="nil"/>
              <w:right w:val="single" w:color="auto" w:sz="4" w:space="0"/>
            </w:tcBorders>
            <w:noWrap/>
            <w:vAlign w:val="center"/>
          </w:tcPr>
          <w:p w14:paraId="56725972">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right w:val="single" w:color="auto" w:sz="4" w:space="0"/>
            </w:tcBorders>
            <w:noWrap w:val="0"/>
            <w:vAlign w:val="center"/>
          </w:tcPr>
          <w:p w14:paraId="3845EFB7">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3E4640D1">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14F2F81C">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37315F3C">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6307" w:type="dxa"/>
            <w:tcBorders>
              <w:top w:val="nil"/>
              <w:left w:val="nil"/>
              <w:bottom w:val="single" w:color="auto" w:sz="4" w:space="0"/>
              <w:right w:val="single" w:color="auto" w:sz="4" w:space="0"/>
            </w:tcBorders>
            <w:noWrap w:val="0"/>
            <w:vAlign w:val="center"/>
          </w:tcPr>
          <w:p w14:paraId="72ADB4E3">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DN100 气动蝶阀，PN16法兰对夹连接，不锈钢材质，4只</w:t>
            </w:r>
          </w:p>
        </w:tc>
        <w:tc>
          <w:tcPr>
            <w:tcW w:w="692" w:type="dxa"/>
            <w:vMerge w:val="continue"/>
            <w:tcBorders>
              <w:left w:val="nil"/>
              <w:right w:val="single" w:color="auto" w:sz="4" w:space="0"/>
            </w:tcBorders>
            <w:noWrap/>
            <w:vAlign w:val="center"/>
          </w:tcPr>
          <w:p w14:paraId="21C35EFB">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right w:val="single" w:color="auto" w:sz="4" w:space="0"/>
            </w:tcBorders>
            <w:noWrap w:val="0"/>
            <w:vAlign w:val="center"/>
          </w:tcPr>
          <w:p w14:paraId="30C08742">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03CCD05C">
        <w:tblPrEx>
          <w:tblCellMar>
            <w:top w:w="0" w:type="dxa"/>
            <w:left w:w="108" w:type="dxa"/>
            <w:bottom w:w="0" w:type="dxa"/>
            <w:right w:w="108" w:type="dxa"/>
          </w:tblCellMar>
        </w:tblPrEx>
        <w:trPr>
          <w:trHeight w:val="561" w:hRule="atLeast"/>
          <w:jc w:val="center"/>
        </w:trPr>
        <w:tc>
          <w:tcPr>
            <w:tcW w:w="1270" w:type="dxa"/>
            <w:vMerge w:val="continue"/>
            <w:tcBorders>
              <w:left w:val="single" w:color="auto" w:sz="4" w:space="0"/>
              <w:right w:val="single" w:color="auto" w:sz="4" w:space="0"/>
            </w:tcBorders>
            <w:noWrap w:val="0"/>
            <w:vAlign w:val="center"/>
          </w:tcPr>
          <w:p w14:paraId="23261844">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055280E7">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6307" w:type="dxa"/>
            <w:tcBorders>
              <w:top w:val="nil"/>
              <w:left w:val="nil"/>
              <w:bottom w:val="single" w:color="auto" w:sz="4" w:space="0"/>
              <w:right w:val="single" w:color="auto" w:sz="4" w:space="0"/>
            </w:tcBorders>
            <w:noWrap w:val="0"/>
            <w:vAlign w:val="center"/>
          </w:tcPr>
          <w:p w14:paraId="5DA64720">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温度计，0-300℃，2只</w:t>
            </w:r>
          </w:p>
        </w:tc>
        <w:tc>
          <w:tcPr>
            <w:tcW w:w="692" w:type="dxa"/>
            <w:vMerge w:val="continue"/>
            <w:tcBorders>
              <w:left w:val="nil"/>
              <w:right w:val="single" w:color="auto" w:sz="4" w:space="0"/>
            </w:tcBorders>
            <w:noWrap/>
            <w:vAlign w:val="center"/>
          </w:tcPr>
          <w:p w14:paraId="1EDD09AC">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right w:val="single" w:color="auto" w:sz="4" w:space="0"/>
            </w:tcBorders>
            <w:noWrap w:val="0"/>
            <w:vAlign w:val="center"/>
          </w:tcPr>
          <w:p w14:paraId="183095B1">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67C58ECF">
        <w:tblPrEx>
          <w:tblCellMar>
            <w:top w:w="0" w:type="dxa"/>
            <w:left w:w="108" w:type="dxa"/>
            <w:bottom w:w="0" w:type="dxa"/>
            <w:right w:w="108" w:type="dxa"/>
          </w:tblCellMar>
        </w:tblPrEx>
        <w:trPr>
          <w:trHeight w:val="561" w:hRule="atLeast"/>
          <w:jc w:val="center"/>
        </w:trPr>
        <w:tc>
          <w:tcPr>
            <w:tcW w:w="1270" w:type="dxa"/>
            <w:vMerge w:val="continue"/>
            <w:tcBorders>
              <w:left w:val="single" w:color="auto" w:sz="4" w:space="0"/>
              <w:right w:val="single" w:color="auto" w:sz="4" w:space="0"/>
            </w:tcBorders>
            <w:noWrap w:val="0"/>
            <w:vAlign w:val="center"/>
          </w:tcPr>
          <w:p w14:paraId="1BBCF1B4">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1980A9BE">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6307" w:type="dxa"/>
            <w:tcBorders>
              <w:top w:val="nil"/>
              <w:left w:val="nil"/>
              <w:bottom w:val="single" w:color="auto" w:sz="4" w:space="0"/>
              <w:right w:val="single" w:color="auto" w:sz="4" w:space="0"/>
            </w:tcBorders>
            <w:noWrap w:val="0"/>
            <w:vAlign w:val="center"/>
          </w:tcPr>
          <w:p w14:paraId="7BEFA926">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控制柜，1台</w:t>
            </w:r>
          </w:p>
        </w:tc>
        <w:tc>
          <w:tcPr>
            <w:tcW w:w="692" w:type="dxa"/>
            <w:vMerge w:val="continue"/>
            <w:tcBorders>
              <w:left w:val="nil"/>
              <w:right w:val="single" w:color="auto" w:sz="4" w:space="0"/>
            </w:tcBorders>
            <w:noWrap/>
            <w:vAlign w:val="center"/>
          </w:tcPr>
          <w:p w14:paraId="129465B7">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right w:val="single" w:color="auto" w:sz="4" w:space="0"/>
            </w:tcBorders>
            <w:noWrap w:val="0"/>
            <w:vAlign w:val="center"/>
          </w:tcPr>
          <w:p w14:paraId="33C3CEDB">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1E56AD98">
        <w:tblPrEx>
          <w:tblCellMar>
            <w:top w:w="0" w:type="dxa"/>
            <w:left w:w="108" w:type="dxa"/>
            <w:bottom w:w="0" w:type="dxa"/>
            <w:right w:w="108" w:type="dxa"/>
          </w:tblCellMar>
        </w:tblPrEx>
        <w:trPr>
          <w:trHeight w:val="561" w:hRule="atLeast"/>
          <w:jc w:val="center"/>
        </w:trPr>
        <w:tc>
          <w:tcPr>
            <w:tcW w:w="1270" w:type="dxa"/>
            <w:vMerge w:val="continue"/>
            <w:tcBorders>
              <w:left w:val="single" w:color="auto" w:sz="4" w:space="0"/>
              <w:bottom w:val="single" w:color="auto" w:sz="4" w:space="0"/>
              <w:right w:val="single" w:color="auto" w:sz="4" w:space="0"/>
            </w:tcBorders>
            <w:noWrap w:val="0"/>
            <w:vAlign w:val="center"/>
          </w:tcPr>
          <w:p w14:paraId="28962B06">
            <w:pPr>
              <w:widowControl/>
              <w:jc w:val="left"/>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34B38996">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6307" w:type="dxa"/>
            <w:tcBorders>
              <w:top w:val="nil"/>
              <w:left w:val="nil"/>
              <w:bottom w:val="single" w:color="auto" w:sz="4" w:space="0"/>
              <w:right w:val="single" w:color="auto" w:sz="4" w:space="0"/>
            </w:tcBorders>
            <w:noWrap w:val="0"/>
            <w:vAlign w:val="center"/>
          </w:tcPr>
          <w:p w14:paraId="4A9733E3">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液位计，1500mm高度，1只</w:t>
            </w:r>
          </w:p>
        </w:tc>
        <w:tc>
          <w:tcPr>
            <w:tcW w:w="692" w:type="dxa"/>
            <w:vMerge w:val="continue"/>
            <w:tcBorders>
              <w:left w:val="nil"/>
              <w:bottom w:val="single" w:color="auto" w:sz="4" w:space="0"/>
              <w:right w:val="single" w:color="auto" w:sz="4" w:space="0"/>
            </w:tcBorders>
            <w:noWrap/>
            <w:vAlign w:val="center"/>
          </w:tcPr>
          <w:p w14:paraId="221FEEC2">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left w:val="nil"/>
              <w:bottom w:val="single" w:color="auto" w:sz="4" w:space="0"/>
              <w:right w:val="single" w:color="auto" w:sz="4" w:space="0"/>
            </w:tcBorders>
            <w:noWrap w:val="0"/>
            <w:vAlign w:val="center"/>
          </w:tcPr>
          <w:p w14:paraId="6BA5047F">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1A523FE7">
        <w:tblPrEx>
          <w:tblCellMar>
            <w:top w:w="0" w:type="dxa"/>
            <w:left w:w="108" w:type="dxa"/>
            <w:bottom w:w="0" w:type="dxa"/>
            <w:right w:w="108" w:type="dxa"/>
          </w:tblCellMar>
        </w:tblPrEx>
        <w:trPr>
          <w:trHeight w:val="1256" w:hRule="atLeast"/>
          <w:jc w:val="center"/>
        </w:trPr>
        <w:tc>
          <w:tcPr>
            <w:tcW w:w="1270" w:type="dxa"/>
            <w:tcBorders>
              <w:top w:val="nil"/>
              <w:left w:val="single" w:color="auto" w:sz="4" w:space="0"/>
              <w:bottom w:val="single" w:color="auto" w:sz="4" w:space="0"/>
              <w:right w:val="single" w:color="auto" w:sz="4" w:space="0"/>
            </w:tcBorders>
            <w:noWrap/>
            <w:vAlign w:val="center"/>
          </w:tcPr>
          <w:p w14:paraId="783AFA5B">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w:t>
            </w:r>
            <w:r>
              <w:rPr>
                <w:rFonts w:hint="eastAsia" w:ascii="宋体" w:hAnsi="宋体" w:eastAsia="宋体" w:cs="宋体"/>
                <w:b/>
                <w:bCs/>
                <w:color w:val="000000" w:themeColor="text1"/>
                <w:szCs w:val="21"/>
                <w:highlight w:val="none"/>
                <w14:textFill>
                  <w14:solidFill>
                    <w14:schemeClr w14:val="tx1"/>
                  </w14:solidFill>
                </w14:textFill>
              </w:rPr>
              <w:t>洁净蒸汽发生器（核心产品）</w:t>
            </w:r>
          </w:p>
        </w:tc>
        <w:tc>
          <w:tcPr>
            <w:tcW w:w="687" w:type="dxa"/>
            <w:tcBorders>
              <w:top w:val="nil"/>
              <w:left w:val="nil"/>
              <w:bottom w:val="single" w:color="auto" w:sz="4" w:space="0"/>
              <w:right w:val="single" w:color="auto" w:sz="4" w:space="0"/>
            </w:tcBorders>
            <w:noWrap/>
            <w:vAlign w:val="center"/>
          </w:tcPr>
          <w:p w14:paraId="106EA8CE">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6307" w:type="dxa"/>
            <w:tcBorders>
              <w:top w:val="nil"/>
              <w:left w:val="nil"/>
              <w:bottom w:val="single" w:color="auto" w:sz="4" w:space="0"/>
              <w:right w:val="single" w:color="auto" w:sz="4" w:space="0"/>
            </w:tcBorders>
            <w:noWrap w:val="0"/>
            <w:vAlign w:val="center"/>
          </w:tcPr>
          <w:p w14:paraId="613218C3">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洁净蒸汽发生器，单套洁净蒸汽产汽量1500kg/h，出口压力2BARG</w:t>
            </w:r>
          </w:p>
        </w:tc>
        <w:tc>
          <w:tcPr>
            <w:tcW w:w="692" w:type="dxa"/>
            <w:tcBorders>
              <w:top w:val="nil"/>
              <w:left w:val="nil"/>
              <w:bottom w:val="single" w:color="auto" w:sz="4" w:space="0"/>
              <w:right w:val="single" w:color="auto" w:sz="4" w:space="0"/>
            </w:tcBorders>
            <w:noWrap/>
            <w:vAlign w:val="center"/>
          </w:tcPr>
          <w:p w14:paraId="5D2DD42D">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套</w:t>
            </w:r>
          </w:p>
        </w:tc>
        <w:tc>
          <w:tcPr>
            <w:tcW w:w="682" w:type="dxa"/>
            <w:tcBorders>
              <w:top w:val="nil"/>
              <w:left w:val="nil"/>
              <w:bottom w:val="single" w:color="auto" w:sz="4" w:space="0"/>
              <w:right w:val="single" w:color="auto" w:sz="4" w:space="0"/>
            </w:tcBorders>
            <w:noWrap w:val="0"/>
            <w:vAlign w:val="center"/>
          </w:tcPr>
          <w:p w14:paraId="04707338">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r>
      <w:tr w14:paraId="4EE40FE2">
        <w:tblPrEx>
          <w:tblCellMar>
            <w:top w:w="0" w:type="dxa"/>
            <w:left w:w="108" w:type="dxa"/>
            <w:bottom w:w="0" w:type="dxa"/>
            <w:right w:w="108" w:type="dxa"/>
          </w:tblCellMar>
        </w:tblPrEx>
        <w:trPr>
          <w:trHeight w:val="561" w:hRule="atLeast"/>
          <w:jc w:val="center"/>
        </w:trPr>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14:paraId="398D4B45">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五、蒸汽发生器蒸汽减压旁路系统</w:t>
            </w:r>
          </w:p>
        </w:tc>
        <w:tc>
          <w:tcPr>
            <w:tcW w:w="687" w:type="dxa"/>
            <w:tcBorders>
              <w:top w:val="nil"/>
              <w:left w:val="nil"/>
              <w:bottom w:val="single" w:color="auto" w:sz="4" w:space="0"/>
              <w:right w:val="single" w:color="auto" w:sz="4" w:space="0"/>
            </w:tcBorders>
            <w:noWrap/>
            <w:vAlign w:val="center"/>
          </w:tcPr>
          <w:p w14:paraId="729AE424">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6307" w:type="dxa"/>
            <w:tcBorders>
              <w:top w:val="nil"/>
              <w:left w:val="nil"/>
              <w:bottom w:val="single" w:color="auto" w:sz="4" w:space="0"/>
              <w:right w:val="single" w:color="auto" w:sz="4" w:space="0"/>
            </w:tcBorders>
            <w:noWrap w:val="0"/>
            <w:vAlign w:val="center"/>
          </w:tcPr>
          <w:p w14:paraId="51D111C0">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DN80 汽水分离器，PN16法兰连接，球墨铸铁阀体，1只</w:t>
            </w:r>
          </w:p>
        </w:tc>
        <w:tc>
          <w:tcPr>
            <w:tcW w:w="692" w:type="dxa"/>
            <w:vMerge w:val="restart"/>
            <w:tcBorders>
              <w:top w:val="nil"/>
              <w:left w:val="nil"/>
              <w:right w:val="single" w:color="auto" w:sz="4" w:space="0"/>
            </w:tcBorders>
            <w:noWrap/>
            <w:vAlign w:val="center"/>
          </w:tcPr>
          <w:p w14:paraId="3C38936D">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套</w:t>
            </w:r>
          </w:p>
        </w:tc>
        <w:tc>
          <w:tcPr>
            <w:tcW w:w="682" w:type="dxa"/>
            <w:vMerge w:val="restart"/>
            <w:tcBorders>
              <w:top w:val="nil"/>
              <w:left w:val="nil"/>
              <w:right w:val="single" w:color="auto" w:sz="4" w:space="0"/>
            </w:tcBorders>
            <w:noWrap w:val="0"/>
            <w:vAlign w:val="center"/>
          </w:tcPr>
          <w:p w14:paraId="36A90171">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r>
      <w:tr w14:paraId="14966AA2">
        <w:tblPrEx>
          <w:tblCellMar>
            <w:top w:w="0" w:type="dxa"/>
            <w:left w:w="108" w:type="dxa"/>
            <w:bottom w:w="0" w:type="dxa"/>
            <w:right w:w="108" w:type="dxa"/>
          </w:tblCellMar>
        </w:tblPrEx>
        <w:trPr>
          <w:trHeight w:val="633" w:hRule="atLeast"/>
          <w:jc w:val="center"/>
        </w:trPr>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14:paraId="19DCA122">
            <w:pPr>
              <w:jc w:val="center"/>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49EE2799">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6307" w:type="dxa"/>
            <w:tcBorders>
              <w:top w:val="nil"/>
              <w:left w:val="nil"/>
              <w:bottom w:val="single" w:color="auto" w:sz="4" w:space="0"/>
              <w:right w:val="single" w:color="auto" w:sz="4" w:space="0"/>
            </w:tcBorders>
            <w:noWrap w:val="0"/>
            <w:vAlign w:val="center"/>
          </w:tcPr>
          <w:p w14:paraId="3CBAFB6D">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DN25 杠杆浮球式疏水阀，PN16法兰连接，不锈钢阀体，1只</w:t>
            </w:r>
          </w:p>
        </w:tc>
        <w:tc>
          <w:tcPr>
            <w:tcW w:w="692" w:type="dxa"/>
            <w:vMerge w:val="continue"/>
            <w:tcBorders>
              <w:top w:val="nil"/>
              <w:left w:val="nil"/>
              <w:right w:val="single" w:color="auto" w:sz="4" w:space="0"/>
            </w:tcBorders>
            <w:noWrap/>
            <w:vAlign w:val="center"/>
          </w:tcPr>
          <w:p w14:paraId="33DFADF6">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nil"/>
              <w:left w:val="nil"/>
              <w:right w:val="single" w:color="auto" w:sz="4" w:space="0"/>
            </w:tcBorders>
            <w:noWrap w:val="0"/>
            <w:vAlign w:val="center"/>
          </w:tcPr>
          <w:p w14:paraId="3FD2C348">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60D8A777">
        <w:tblPrEx>
          <w:tblCellMar>
            <w:top w:w="0" w:type="dxa"/>
            <w:left w:w="108" w:type="dxa"/>
            <w:bottom w:w="0" w:type="dxa"/>
            <w:right w:w="108" w:type="dxa"/>
          </w:tblCellMar>
        </w:tblPrEx>
        <w:trPr>
          <w:trHeight w:val="633" w:hRule="atLeast"/>
          <w:jc w:val="center"/>
        </w:trPr>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14:paraId="4BABA966">
            <w:pPr>
              <w:jc w:val="center"/>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6692D205">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6307" w:type="dxa"/>
            <w:tcBorders>
              <w:top w:val="nil"/>
              <w:left w:val="nil"/>
              <w:bottom w:val="single" w:color="auto" w:sz="4" w:space="0"/>
              <w:right w:val="single" w:color="auto" w:sz="4" w:space="0"/>
            </w:tcBorders>
            <w:noWrap w:val="0"/>
            <w:vAlign w:val="center"/>
          </w:tcPr>
          <w:p w14:paraId="727B60CA">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DN25 Y型过滤器，PN16法兰连接，球墨铸铁阀体，0.8mm滤网，1只</w:t>
            </w:r>
          </w:p>
        </w:tc>
        <w:tc>
          <w:tcPr>
            <w:tcW w:w="692" w:type="dxa"/>
            <w:vMerge w:val="continue"/>
            <w:tcBorders>
              <w:top w:val="nil"/>
              <w:left w:val="nil"/>
              <w:right w:val="single" w:color="auto" w:sz="4" w:space="0"/>
            </w:tcBorders>
            <w:noWrap/>
            <w:vAlign w:val="center"/>
          </w:tcPr>
          <w:p w14:paraId="2AF1B2C7">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nil"/>
              <w:left w:val="nil"/>
              <w:right w:val="single" w:color="auto" w:sz="4" w:space="0"/>
            </w:tcBorders>
            <w:noWrap w:val="0"/>
            <w:vAlign w:val="center"/>
          </w:tcPr>
          <w:p w14:paraId="3DCCEC74">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24399219">
        <w:tblPrEx>
          <w:tblCellMar>
            <w:top w:w="0" w:type="dxa"/>
            <w:left w:w="108" w:type="dxa"/>
            <w:bottom w:w="0" w:type="dxa"/>
            <w:right w:w="108" w:type="dxa"/>
          </w:tblCellMar>
        </w:tblPrEx>
        <w:trPr>
          <w:trHeight w:val="633" w:hRule="atLeast"/>
          <w:jc w:val="center"/>
        </w:trPr>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14:paraId="71F12EC2">
            <w:pPr>
              <w:jc w:val="center"/>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6254CEBC">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6307" w:type="dxa"/>
            <w:tcBorders>
              <w:top w:val="nil"/>
              <w:left w:val="nil"/>
              <w:bottom w:val="single" w:color="auto" w:sz="4" w:space="0"/>
              <w:right w:val="single" w:color="auto" w:sz="4" w:space="0"/>
            </w:tcBorders>
            <w:noWrap w:val="0"/>
            <w:vAlign w:val="center"/>
          </w:tcPr>
          <w:p w14:paraId="1581D457">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DN25 碟片式止回阀，PN16法兰对夹连接，不锈钢阀体， 1只</w:t>
            </w:r>
          </w:p>
        </w:tc>
        <w:tc>
          <w:tcPr>
            <w:tcW w:w="692" w:type="dxa"/>
            <w:vMerge w:val="continue"/>
            <w:tcBorders>
              <w:top w:val="nil"/>
              <w:left w:val="nil"/>
              <w:right w:val="single" w:color="auto" w:sz="4" w:space="0"/>
            </w:tcBorders>
            <w:noWrap/>
            <w:vAlign w:val="center"/>
          </w:tcPr>
          <w:p w14:paraId="5FF3FE68">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nil"/>
              <w:left w:val="nil"/>
              <w:right w:val="single" w:color="auto" w:sz="4" w:space="0"/>
            </w:tcBorders>
            <w:noWrap w:val="0"/>
            <w:vAlign w:val="center"/>
          </w:tcPr>
          <w:p w14:paraId="5D1D1F0B">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1AE6B4CA">
        <w:tblPrEx>
          <w:tblCellMar>
            <w:top w:w="0" w:type="dxa"/>
            <w:left w:w="108" w:type="dxa"/>
            <w:bottom w:w="0" w:type="dxa"/>
            <w:right w:w="108" w:type="dxa"/>
          </w:tblCellMar>
        </w:tblPrEx>
        <w:trPr>
          <w:trHeight w:val="633" w:hRule="atLeast"/>
          <w:jc w:val="center"/>
        </w:trPr>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14:paraId="7ED1EC68">
            <w:pPr>
              <w:jc w:val="center"/>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5E688CA4">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6307" w:type="dxa"/>
            <w:tcBorders>
              <w:top w:val="nil"/>
              <w:left w:val="nil"/>
              <w:bottom w:val="single" w:color="auto" w:sz="4" w:space="0"/>
              <w:right w:val="single" w:color="auto" w:sz="4" w:space="0"/>
            </w:tcBorders>
            <w:noWrap w:val="0"/>
            <w:vAlign w:val="center"/>
          </w:tcPr>
          <w:p w14:paraId="14E9C863">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DN25 波纹管密封截止阀，PN16法兰连接，球墨铸铁阀体，3只</w:t>
            </w:r>
          </w:p>
        </w:tc>
        <w:tc>
          <w:tcPr>
            <w:tcW w:w="692" w:type="dxa"/>
            <w:vMerge w:val="continue"/>
            <w:tcBorders>
              <w:top w:val="nil"/>
              <w:left w:val="nil"/>
              <w:right w:val="single" w:color="auto" w:sz="4" w:space="0"/>
            </w:tcBorders>
            <w:noWrap/>
            <w:vAlign w:val="center"/>
          </w:tcPr>
          <w:p w14:paraId="0FE8AC97">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nil"/>
              <w:left w:val="nil"/>
              <w:right w:val="single" w:color="auto" w:sz="4" w:space="0"/>
            </w:tcBorders>
            <w:noWrap w:val="0"/>
            <w:vAlign w:val="center"/>
          </w:tcPr>
          <w:p w14:paraId="74BFB68F">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23B59146">
        <w:tblPrEx>
          <w:tblCellMar>
            <w:top w:w="0" w:type="dxa"/>
            <w:left w:w="108" w:type="dxa"/>
            <w:bottom w:w="0" w:type="dxa"/>
            <w:right w:w="108" w:type="dxa"/>
          </w:tblCellMar>
        </w:tblPrEx>
        <w:trPr>
          <w:trHeight w:val="633" w:hRule="atLeast"/>
          <w:jc w:val="center"/>
        </w:trPr>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14:paraId="619F4164">
            <w:pPr>
              <w:jc w:val="center"/>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1D5EE758">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6307" w:type="dxa"/>
            <w:tcBorders>
              <w:top w:val="nil"/>
              <w:left w:val="nil"/>
              <w:bottom w:val="single" w:color="auto" w:sz="4" w:space="0"/>
              <w:right w:val="single" w:color="auto" w:sz="4" w:space="0"/>
            </w:tcBorders>
            <w:noWrap w:val="0"/>
            <w:vAlign w:val="center"/>
          </w:tcPr>
          <w:p w14:paraId="2213D367">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DN80 波纹管密封截止阀，PN16法兰连接，球墨铸铁阀体，1只</w:t>
            </w:r>
          </w:p>
        </w:tc>
        <w:tc>
          <w:tcPr>
            <w:tcW w:w="692" w:type="dxa"/>
            <w:vMerge w:val="continue"/>
            <w:tcBorders>
              <w:top w:val="nil"/>
              <w:left w:val="nil"/>
              <w:right w:val="single" w:color="auto" w:sz="4" w:space="0"/>
            </w:tcBorders>
            <w:noWrap/>
            <w:vAlign w:val="center"/>
          </w:tcPr>
          <w:p w14:paraId="2FC802E0">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nil"/>
              <w:left w:val="nil"/>
              <w:right w:val="single" w:color="auto" w:sz="4" w:space="0"/>
            </w:tcBorders>
            <w:noWrap w:val="0"/>
            <w:vAlign w:val="center"/>
          </w:tcPr>
          <w:p w14:paraId="67B38E34">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5CEA72AA">
        <w:tblPrEx>
          <w:tblCellMar>
            <w:top w:w="0" w:type="dxa"/>
            <w:left w:w="108" w:type="dxa"/>
            <w:bottom w:w="0" w:type="dxa"/>
            <w:right w:w="108" w:type="dxa"/>
          </w:tblCellMar>
        </w:tblPrEx>
        <w:trPr>
          <w:trHeight w:val="633" w:hRule="atLeast"/>
          <w:jc w:val="center"/>
        </w:trPr>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14:paraId="1F6D8CFF">
            <w:pPr>
              <w:jc w:val="center"/>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4FEC8974">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6307" w:type="dxa"/>
            <w:tcBorders>
              <w:top w:val="nil"/>
              <w:left w:val="nil"/>
              <w:bottom w:val="single" w:color="auto" w:sz="4" w:space="0"/>
              <w:right w:val="single" w:color="auto" w:sz="4" w:space="0"/>
            </w:tcBorders>
            <w:noWrap w:val="0"/>
            <w:vAlign w:val="center"/>
          </w:tcPr>
          <w:p w14:paraId="032885DD">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DN80 Y型过滤器，PN16法兰连接，球墨铸铁阀体，100目滤网，1只</w:t>
            </w:r>
          </w:p>
        </w:tc>
        <w:tc>
          <w:tcPr>
            <w:tcW w:w="692" w:type="dxa"/>
            <w:vMerge w:val="continue"/>
            <w:tcBorders>
              <w:top w:val="nil"/>
              <w:left w:val="nil"/>
              <w:right w:val="single" w:color="auto" w:sz="4" w:space="0"/>
            </w:tcBorders>
            <w:noWrap/>
            <w:vAlign w:val="center"/>
          </w:tcPr>
          <w:p w14:paraId="6B93BA53">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nil"/>
              <w:left w:val="nil"/>
              <w:right w:val="single" w:color="auto" w:sz="4" w:space="0"/>
            </w:tcBorders>
            <w:noWrap w:val="0"/>
            <w:vAlign w:val="center"/>
          </w:tcPr>
          <w:p w14:paraId="17A8279E">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631D0946">
        <w:tblPrEx>
          <w:tblCellMar>
            <w:top w:w="0" w:type="dxa"/>
            <w:left w:w="108" w:type="dxa"/>
            <w:bottom w:w="0" w:type="dxa"/>
            <w:right w:w="108" w:type="dxa"/>
          </w:tblCellMar>
        </w:tblPrEx>
        <w:trPr>
          <w:trHeight w:val="561" w:hRule="atLeast"/>
          <w:jc w:val="center"/>
        </w:trPr>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14:paraId="28AEA4EC">
            <w:pPr>
              <w:jc w:val="center"/>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43C0F0E9">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6307" w:type="dxa"/>
            <w:tcBorders>
              <w:top w:val="nil"/>
              <w:left w:val="nil"/>
              <w:bottom w:val="single" w:color="auto" w:sz="4" w:space="0"/>
              <w:right w:val="single" w:color="auto" w:sz="4" w:space="0"/>
            </w:tcBorders>
            <w:noWrap w:val="0"/>
            <w:vAlign w:val="center"/>
          </w:tcPr>
          <w:p w14:paraId="71657654">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压力表，0-1.6MPA，2只</w:t>
            </w:r>
          </w:p>
        </w:tc>
        <w:tc>
          <w:tcPr>
            <w:tcW w:w="692" w:type="dxa"/>
            <w:vMerge w:val="continue"/>
            <w:tcBorders>
              <w:top w:val="nil"/>
              <w:left w:val="nil"/>
              <w:right w:val="single" w:color="auto" w:sz="4" w:space="0"/>
            </w:tcBorders>
            <w:noWrap/>
            <w:vAlign w:val="center"/>
          </w:tcPr>
          <w:p w14:paraId="6BF1E337">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nil"/>
              <w:left w:val="nil"/>
              <w:right w:val="single" w:color="auto" w:sz="4" w:space="0"/>
            </w:tcBorders>
            <w:noWrap w:val="0"/>
            <w:vAlign w:val="center"/>
          </w:tcPr>
          <w:p w14:paraId="0EAA9A64">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29071D78">
        <w:tblPrEx>
          <w:tblCellMar>
            <w:top w:w="0" w:type="dxa"/>
            <w:left w:w="108" w:type="dxa"/>
            <w:bottom w:w="0" w:type="dxa"/>
            <w:right w:w="108" w:type="dxa"/>
          </w:tblCellMar>
        </w:tblPrEx>
        <w:trPr>
          <w:trHeight w:val="633" w:hRule="atLeast"/>
          <w:jc w:val="center"/>
        </w:trPr>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14:paraId="2224C638">
            <w:pPr>
              <w:jc w:val="center"/>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64795ABE">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6307" w:type="dxa"/>
            <w:tcBorders>
              <w:top w:val="nil"/>
              <w:left w:val="nil"/>
              <w:bottom w:val="single" w:color="auto" w:sz="4" w:space="0"/>
              <w:right w:val="single" w:color="auto" w:sz="4" w:space="0"/>
            </w:tcBorders>
            <w:noWrap w:val="0"/>
            <w:vAlign w:val="center"/>
          </w:tcPr>
          <w:p w14:paraId="4E009627">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DN50 导阀式蒸汽减压阀，PN16法兰连接，球墨铸铁阀体，1只</w:t>
            </w:r>
          </w:p>
        </w:tc>
        <w:tc>
          <w:tcPr>
            <w:tcW w:w="692" w:type="dxa"/>
            <w:vMerge w:val="continue"/>
            <w:tcBorders>
              <w:top w:val="nil"/>
              <w:left w:val="nil"/>
              <w:right w:val="single" w:color="auto" w:sz="4" w:space="0"/>
            </w:tcBorders>
            <w:noWrap/>
            <w:vAlign w:val="center"/>
          </w:tcPr>
          <w:p w14:paraId="2AC0E3F0">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nil"/>
              <w:left w:val="nil"/>
              <w:right w:val="single" w:color="auto" w:sz="4" w:space="0"/>
            </w:tcBorders>
            <w:noWrap w:val="0"/>
            <w:vAlign w:val="center"/>
          </w:tcPr>
          <w:p w14:paraId="4C08D98C">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29D78080">
        <w:tblPrEx>
          <w:tblCellMar>
            <w:top w:w="0" w:type="dxa"/>
            <w:left w:w="108" w:type="dxa"/>
            <w:bottom w:w="0" w:type="dxa"/>
            <w:right w:w="108" w:type="dxa"/>
          </w:tblCellMar>
        </w:tblPrEx>
        <w:trPr>
          <w:trHeight w:val="633" w:hRule="atLeast"/>
          <w:jc w:val="center"/>
        </w:trPr>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14:paraId="346791DE">
            <w:pPr>
              <w:jc w:val="center"/>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5097BFCF">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6307" w:type="dxa"/>
            <w:tcBorders>
              <w:top w:val="nil"/>
              <w:left w:val="nil"/>
              <w:bottom w:val="single" w:color="auto" w:sz="4" w:space="0"/>
              <w:right w:val="single" w:color="auto" w:sz="4" w:space="0"/>
            </w:tcBorders>
            <w:noWrap w:val="0"/>
            <w:vAlign w:val="center"/>
          </w:tcPr>
          <w:p w14:paraId="4F0D62C3">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DN150 波纹管密封截止阀，PN16法兰连接，球墨铸铁阀体，1只</w:t>
            </w:r>
          </w:p>
        </w:tc>
        <w:tc>
          <w:tcPr>
            <w:tcW w:w="692" w:type="dxa"/>
            <w:vMerge w:val="continue"/>
            <w:tcBorders>
              <w:top w:val="nil"/>
              <w:left w:val="nil"/>
              <w:right w:val="single" w:color="auto" w:sz="4" w:space="0"/>
            </w:tcBorders>
            <w:noWrap/>
            <w:vAlign w:val="center"/>
          </w:tcPr>
          <w:p w14:paraId="3B47C9B3">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nil"/>
              <w:left w:val="nil"/>
              <w:right w:val="single" w:color="auto" w:sz="4" w:space="0"/>
            </w:tcBorders>
            <w:noWrap w:val="0"/>
            <w:vAlign w:val="center"/>
          </w:tcPr>
          <w:p w14:paraId="53F396A9">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590F7EB2">
        <w:tblPrEx>
          <w:tblCellMar>
            <w:top w:w="0" w:type="dxa"/>
            <w:left w:w="108" w:type="dxa"/>
            <w:bottom w:w="0" w:type="dxa"/>
            <w:right w:w="108" w:type="dxa"/>
          </w:tblCellMar>
        </w:tblPrEx>
        <w:trPr>
          <w:trHeight w:val="633" w:hRule="atLeast"/>
          <w:jc w:val="center"/>
        </w:trPr>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14:paraId="7D65F549">
            <w:pPr>
              <w:jc w:val="center"/>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6DC11B2B">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6307" w:type="dxa"/>
            <w:tcBorders>
              <w:top w:val="nil"/>
              <w:left w:val="nil"/>
              <w:bottom w:val="single" w:color="auto" w:sz="4" w:space="0"/>
              <w:right w:val="single" w:color="auto" w:sz="4" w:space="0"/>
            </w:tcBorders>
            <w:noWrap w:val="0"/>
            <w:vAlign w:val="center"/>
          </w:tcPr>
          <w:p w14:paraId="1FB4CE06">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DN50 波纹管密封截止阀，PN16法兰连接，球墨铸铁阀体，1只</w:t>
            </w:r>
          </w:p>
        </w:tc>
        <w:tc>
          <w:tcPr>
            <w:tcW w:w="692" w:type="dxa"/>
            <w:vMerge w:val="continue"/>
            <w:tcBorders>
              <w:top w:val="nil"/>
              <w:left w:val="nil"/>
              <w:bottom w:val="single" w:color="auto" w:sz="4" w:space="0"/>
              <w:right w:val="single" w:color="auto" w:sz="4" w:space="0"/>
            </w:tcBorders>
            <w:noWrap/>
            <w:vAlign w:val="center"/>
          </w:tcPr>
          <w:p w14:paraId="0495A301">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nil"/>
              <w:left w:val="nil"/>
              <w:bottom w:val="single" w:color="auto" w:sz="4" w:space="0"/>
              <w:right w:val="single" w:color="auto" w:sz="4" w:space="0"/>
            </w:tcBorders>
            <w:noWrap w:val="0"/>
            <w:vAlign w:val="center"/>
          </w:tcPr>
          <w:p w14:paraId="489AB95E">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5A3A7C98">
        <w:tblPrEx>
          <w:tblCellMar>
            <w:top w:w="0" w:type="dxa"/>
            <w:left w:w="108" w:type="dxa"/>
            <w:bottom w:w="0" w:type="dxa"/>
            <w:right w:w="108" w:type="dxa"/>
          </w:tblCellMar>
        </w:tblPrEx>
        <w:trPr>
          <w:trHeight w:val="633" w:hRule="atLeast"/>
          <w:jc w:val="center"/>
        </w:trPr>
        <w:tc>
          <w:tcPr>
            <w:tcW w:w="1270" w:type="dxa"/>
            <w:vMerge w:val="restart"/>
            <w:tcBorders>
              <w:top w:val="single" w:color="auto" w:sz="4" w:space="0"/>
              <w:left w:val="single" w:color="auto" w:sz="4" w:space="0"/>
              <w:right w:val="single" w:color="auto" w:sz="4" w:space="0"/>
            </w:tcBorders>
            <w:noWrap w:val="0"/>
            <w:vAlign w:val="center"/>
          </w:tcPr>
          <w:p w14:paraId="64845A9C">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六、管路疏水系统</w:t>
            </w:r>
          </w:p>
        </w:tc>
        <w:tc>
          <w:tcPr>
            <w:tcW w:w="687" w:type="dxa"/>
            <w:tcBorders>
              <w:top w:val="nil"/>
              <w:left w:val="nil"/>
              <w:bottom w:val="single" w:color="auto" w:sz="4" w:space="0"/>
              <w:right w:val="single" w:color="auto" w:sz="4" w:space="0"/>
            </w:tcBorders>
            <w:noWrap/>
            <w:vAlign w:val="center"/>
          </w:tcPr>
          <w:p w14:paraId="3D4537BD">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6307" w:type="dxa"/>
            <w:tcBorders>
              <w:top w:val="nil"/>
              <w:left w:val="nil"/>
              <w:bottom w:val="single" w:color="auto" w:sz="4" w:space="0"/>
              <w:right w:val="single" w:color="auto" w:sz="4" w:space="0"/>
            </w:tcBorders>
            <w:noWrap w:val="0"/>
            <w:vAlign w:val="center"/>
          </w:tcPr>
          <w:p w14:paraId="29B0223D">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DN20 杠杆浮球式疏水阀，PN16法兰连接，不锈钢阀体，3只</w:t>
            </w:r>
          </w:p>
        </w:tc>
        <w:tc>
          <w:tcPr>
            <w:tcW w:w="692" w:type="dxa"/>
            <w:vMerge w:val="restart"/>
            <w:tcBorders>
              <w:top w:val="single" w:color="auto" w:sz="4" w:space="0"/>
              <w:left w:val="nil"/>
              <w:bottom w:val="single" w:color="auto" w:sz="4" w:space="0"/>
              <w:right w:val="single" w:color="auto" w:sz="4" w:space="0"/>
            </w:tcBorders>
            <w:noWrap/>
            <w:vAlign w:val="center"/>
          </w:tcPr>
          <w:p w14:paraId="7BB8105C">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682" w:type="dxa"/>
            <w:vMerge w:val="restart"/>
            <w:tcBorders>
              <w:top w:val="single" w:color="auto" w:sz="4" w:space="0"/>
              <w:left w:val="nil"/>
              <w:bottom w:val="single" w:color="auto" w:sz="4" w:space="0"/>
              <w:right w:val="single" w:color="auto" w:sz="4" w:space="0"/>
            </w:tcBorders>
            <w:noWrap w:val="0"/>
            <w:vAlign w:val="center"/>
          </w:tcPr>
          <w:p w14:paraId="235795DB">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套</w:t>
            </w:r>
          </w:p>
        </w:tc>
      </w:tr>
      <w:tr w14:paraId="0803290D">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010F4C29">
            <w:pPr>
              <w:jc w:val="center"/>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5CFE09E5">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6307" w:type="dxa"/>
            <w:tcBorders>
              <w:top w:val="nil"/>
              <w:left w:val="nil"/>
              <w:bottom w:val="single" w:color="auto" w:sz="4" w:space="0"/>
              <w:right w:val="single" w:color="auto" w:sz="4" w:space="0"/>
            </w:tcBorders>
            <w:noWrap w:val="0"/>
            <w:vAlign w:val="center"/>
          </w:tcPr>
          <w:p w14:paraId="3CE6F4C8">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DN20 Y型过滤器，PN16法兰连接，球墨铸铁阀体，0.8mm滤网，3只</w:t>
            </w:r>
          </w:p>
        </w:tc>
        <w:tc>
          <w:tcPr>
            <w:tcW w:w="692" w:type="dxa"/>
            <w:vMerge w:val="continue"/>
            <w:tcBorders>
              <w:top w:val="single" w:color="auto" w:sz="4" w:space="0"/>
              <w:left w:val="nil"/>
              <w:bottom w:val="single" w:color="auto" w:sz="4" w:space="0"/>
              <w:right w:val="single" w:color="auto" w:sz="4" w:space="0"/>
            </w:tcBorders>
            <w:noWrap/>
            <w:vAlign w:val="center"/>
          </w:tcPr>
          <w:p w14:paraId="08DBF01C">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center"/>
          </w:tcPr>
          <w:p w14:paraId="27416314">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291D9D56">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right w:val="single" w:color="auto" w:sz="4" w:space="0"/>
            </w:tcBorders>
            <w:noWrap w:val="0"/>
            <w:vAlign w:val="center"/>
          </w:tcPr>
          <w:p w14:paraId="237E6765">
            <w:pPr>
              <w:jc w:val="center"/>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49CCA5E4">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6307" w:type="dxa"/>
            <w:tcBorders>
              <w:top w:val="nil"/>
              <w:left w:val="nil"/>
              <w:bottom w:val="single" w:color="auto" w:sz="4" w:space="0"/>
              <w:right w:val="single" w:color="auto" w:sz="4" w:space="0"/>
            </w:tcBorders>
            <w:noWrap w:val="0"/>
            <w:vAlign w:val="center"/>
          </w:tcPr>
          <w:p w14:paraId="59CBEA23">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DN20 碟片式止回阀，PN16法兰对夹连接，不锈钢阀体， 3只</w:t>
            </w:r>
          </w:p>
        </w:tc>
        <w:tc>
          <w:tcPr>
            <w:tcW w:w="692" w:type="dxa"/>
            <w:vMerge w:val="continue"/>
            <w:tcBorders>
              <w:top w:val="single" w:color="auto" w:sz="4" w:space="0"/>
              <w:left w:val="nil"/>
              <w:bottom w:val="single" w:color="auto" w:sz="4" w:space="0"/>
              <w:right w:val="single" w:color="auto" w:sz="4" w:space="0"/>
            </w:tcBorders>
            <w:noWrap/>
            <w:vAlign w:val="center"/>
          </w:tcPr>
          <w:p w14:paraId="1CE63488">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center"/>
          </w:tcPr>
          <w:p w14:paraId="6D565D9F">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28528AEF">
        <w:tblPrEx>
          <w:tblCellMar>
            <w:top w:w="0" w:type="dxa"/>
            <w:left w:w="108" w:type="dxa"/>
            <w:bottom w:w="0" w:type="dxa"/>
            <w:right w:w="108" w:type="dxa"/>
          </w:tblCellMar>
        </w:tblPrEx>
        <w:trPr>
          <w:trHeight w:val="633" w:hRule="atLeast"/>
          <w:jc w:val="center"/>
        </w:trPr>
        <w:tc>
          <w:tcPr>
            <w:tcW w:w="1270" w:type="dxa"/>
            <w:vMerge w:val="continue"/>
            <w:tcBorders>
              <w:left w:val="single" w:color="auto" w:sz="4" w:space="0"/>
              <w:bottom w:val="single" w:color="auto" w:sz="4" w:space="0"/>
              <w:right w:val="single" w:color="auto" w:sz="4" w:space="0"/>
            </w:tcBorders>
            <w:noWrap w:val="0"/>
            <w:vAlign w:val="center"/>
          </w:tcPr>
          <w:p w14:paraId="1D06C21A">
            <w:pPr>
              <w:jc w:val="center"/>
              <w:rPr>
                <w:rFonts w:hint="eastAsia" w:ascii="宋体" w:hAnsi="宋体" w:eastAsia="宋体" w:cs="宋体"/>
                <w:color w:val="000000" w:themeColor="text1"/>
                <w:szCs w:val="21"/>
                <w:highlight w:val="none"/>
                <w14:textFill>
                  <w14:solidFill>
                    <w14:schemeClr w14:val="tx1"/>
                  </w14:solidFill>
                </w14:textFill>
              </w:rPr>
            </w:pPr>
          </w:p>
        </w:tc>
        <w:tc>
          <w:tcPr>
            <w:tcW w:w="687" w:type="dxa"/>
            <w:tcBorders>
              <w:top w:val="nil"/>
              <w:left w:val="nil"/>
              <w:bottom w:val="single" w:color="auto" w:sz="4" w:space="0"/>
              <w:right w:val="single" w:color="auto" w:sz="4" w:space="0"/>
            </w:tcBorders>
            <w:noWrap/>
            <w:vAlign w:val="center"/>
          </w:tcPr>
          <w:p w14:paraId="54676BBE">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6307" w:type="dxa"/>
            <w:tcBorders>
              <w:top w:val="nil"/>
              <w:left w:val="nil"/>
              <w:bottom w:val="single" w:color="auto" w:sz="4" w:space="0"/>
              <w:right w:val="single" w:color="auto" w:sz="4" w:space="0"/>
            </w:tcBorders>
            <w:noWrap w:val="0"/>
            <w:vAlign w:val="center"/>
          </w:tcPr>
          <w:p w14:paraId="5B445847">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DN20 波纹管密封截止阀，PN16法兰连接，球墨铸铁阀体，9只</w:t>
            </w:r>
          </w:p>
        </w:tc>
        <w:tc>
          <w:tcPr>
            <w:tcW w:w="692" w:type="dxa"/>
            <w:vMerge w:val="continue"/>
            <w:tcBorders>
              <w:top w:val="single" w:color="auto" w:sz="4" w:space="0"/>
              <w:left w:val="nil"/>
              <w:bottom w:val="single" w:color="auto" w:sz="4" w:space="0"/>
              <w:right w:val="single" w:color="auto" w:sz="4" w:space="0"/>
            </w:tcBorders>
            <w:noWrap/>
            <w:vAlign w:val="center"/>
          </w:tcPr>
          <w:p w14:paraId="4FC38CFA">
            <w:pPr>
              <w:widowControl/>
              <w:jc w:val="center"/>
              <w:rPr>
                <w:rFonts w:hint="eastAsia" w:ascii="宋体" w:hAnsi="宋体" w:eastAsia="宋体" w:cs="宋体"/>
                <w:color w:val="000000" w:themeColor="text1"/>
                <w:szCs w:val="21"/>
                <w:highlight w:val="none"/>
                <w14:textFill>
                  <w14:solidFill>
                    <w14:schemeClr w14:val="tx1"/>
                  </w14:solidFill>
                </w14:textFill>
              </w:rPr>
            </w:pPr>
          </w:p>
        </w:tc>
        <w:tc>
          <w:tcPr>
            <w:tcW w:w="682" w:type="dxa"/>
            <w:vMerge w:val="continue"/>
            <w:tcBorders>
              <w:top w:val="single" w:color="auto" w:sz="4" w:space="0"/>
              <w:left w:val="nil"/>
              <w:bottom w:val="single" w:color="auto" w:sz="4" w:space="0"/>
              <w:right w:val="single" w:color="auto" w:sz="4" w:space="0"/>
            </w:tcBorders>
            <w:noWrap w:val="0"/>
            <w:vAlign w:val="center"/>
          </w:tcPr>
          <w:p w14:paraId="14A82A64">
            <w:pPr>
              <w:widowControl/>
              <w:jc w:val="center"/>
              <w:rPr>
                <w:rFonts w:hint="eastAsia" w:ascii="宋体" w:hAnsi="宋体" w:eastAsia="宋体" w:cs="宋体"/>
                <w:color w:val="000000" w:themeColor="text1"/>
                <w:szCs w:val="21"/>
                <w:highlight w:val="none"/>
                <w14:textFill>
                  <w14:solidFill>
                    <w14:schemeClr w14:val="tx1"/>
                  </w14:solidFill>
                </w14:textFill>
              </w:rPr>
            </w:pPr>
          </w:p>
        </w:tc>
      </w:tr>
      <w:tr w14:paraId="0969AB36">
        <w:tblPrEx>
          <w:tblCellMar>
            <w:top w:w="0" w:type="dxa"/>
            <w:left w:w="108" w:type="dxa"/>
            <w:bottom w:w="0" w:type="dxa"/>
            <w:right w:w="108" w:type="dxa"/>
          </w:tblCellMar>
        </w:tblPrEx>
        <w:trPr>
          <w:trHeight w:val="945"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1DAE8138">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七、设备间内管道系统（含辅件）</w:t>
            </w:r>
          </w:p>
        </w:tc>
        <w:tc>
          <w:tcPr>
            <w:tcW w:w="6994" w:type="dxa"/>
            <w:gridSpan w:val="2"/>
            <w:tcBorders>
              <w:top w:val="single" w:color="auto" w:sz="4" w:space="0"/>
              <w:left w:val="nil"/>
              <w:bottom w:val="single" w:color="auto" w:sz="4" w:space="0"/>
              <w:right w:val="single" w:color="auto" w:sz="4" w:space="0"/>
            </w:tcBorders>
            <w:noWrap/>
            <w:vAlign w:val="center"/>
          </w:tcPr>
          <w:p w14:paraId="22287D55">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1、无缝钢管 GB8163、DN150 材质20#，24米</w:t>
            </w:r>
          </w:p>
          <w:p w14:paraId="487C97B6">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2、无缝钢管 GB8163、DN100 材质20#，20米</w:t>
            </w:r>
          </w:p>
          <w:p w14:paraId="3C7F123E">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2、无缝钢管 GB8163、DN80 材质20#，29米</w:t>
            </w:r>
          </w:p>
          <w:p w14:paraId="4149493E">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3、无缝钢管 GB8163、DN65 材质20#，10米</w:t>
            </w:r>
          </w:p>
          <w:p w14:paraId="04A6BF5D">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4、无缝钢管 GB8163、DN50 材质20#，10米</w:t>
            </w:r>
          </w:p>
          <w:p w14:paraId="2A335336">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5、无缝钢管 GB8163、DN40 材质20#，30米</w:t>
            </w:r>
          </w:p>
          <w:p w14:paraId="4A739CFF">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6、无缝钢管 GB8163、DN32 材质20#，24米</w:t>
            </w:r>
          </w:p>
          <w:p w14:paraId="21C06698">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7、无缝钢管 GB8163、DN25 材质20#，11米</w:t>
            </w:r>
          </w:p>
          <w:p w14:paraId="4A5FBFB0">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8、无缝钢管 GB8163、DN20 材质20#，17米</w:t>
            </w:r>
          </w:p>
          <w:p w14:paraId="18509A5E">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9、无缝不锈钢钢管 GB14976、DN150  材质304，18米</w:t>
            </w:r>
          </w:p>
          <w:p w14:paraId="442FEE8F">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10、无缝不锈钢钢管 GB14976、DN125  材质304，22米</w:t>
            </w:r>
          </w:p>
          <w:p w14:paraId="465C661D">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11、无缝不锈钢钢管 GB14976、DN80  材质304，4米</w:t>
            </w:r>
          </w:p>
          <w:p w14:paraId="01224EDD">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12、无缝不锈钢钢管 GB14976、DN50  材质304，4米</w:t>
            </w:r>
          </w:p>
          <w:p w14:paraId="3AD44C07">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13、无缝不锈钢钢管 GB14976、DN50  材质316L，12米</w:t>
            </w:r>
          </w:p>
          <w:p w14:paraId="6669BC1F">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14、无缝不锈钢钢管 GB14976、DN32  材质316L，8米</w:t>
            </w:r>
          </w:p>
          <w:p w14:paraId="5F56743C">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15、不锈钢丝接管道DN15，压缩空气用，20米</w:t>
            </w:r>
          </w:p>
        </w:tc>
        <w:tc>
          <w:tcPr>
            <w:tcW w:w="692" w:type="dxa"/>
            <w:tcBorders>
              <w:top w:val="single" w:color="auto" w:sz="4" w:space="0"/>
              <w:left w:val="nil"/>
              <w:bottom w:val="single" w:color="auto" w:sz="4" w:space="0"/>
              <w:right w:val="single" w:color="auto" w:sz="4" w:space="0"/>
            </w:tcBorders>
            <w:noWrap/>
            <w:vAlign w:val="center"/>
          </w:tcPr>
          <w:p w14:paraId="43DF035B">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套</w:t>
            </w:r>
          </w:p>
        </w:tc>
        <w:tc>
          <w:tcPr>
            <w:tcW w:w="682" w:type="dxa"/>
            <w:tcBorders>
              <w:top w:val="single" w:color="auto" w:sz="4" w:space="0"/>
              <w:left w:val="nil"/>
              <w:bottom w:val="single" w:color="auto" w:sz="4" w:space="0"/>
              <w:right w:val="single" w:color="auto" w:sz="4" w:space="0"/>
            </w:tcBorders>
            <w:noWrap w:val="0"/>
            <w:vAlign w:val="center"/>
          </w:tcPr>
          <w:p w14:paraId="50CA92A7">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r>
      <w:tr w14:paraId="1B07ADDF">
        <w:tblPrEx>
          <w:tblCellMar>
            <w:top w:w="0" w:type="dxa"/>
            <w:left w:w="108" w:type="dxa"/>
            <w:bottom w:w="0" w:type="dxa"/>
            <w:right w:w="108" w:type="dxa"/>
          </w:tblCellMar>
        </w:tblPrEx>
        <w:trPr>
          <w:trHeight w:val="945"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7F61EA31">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八、洁净蒸汽发生器的移位安装</w:t>
            </w:r>
          </w:p>
        </w:tc>
        <w:tc>
          <w:tcPr>
            <w:tcW w:w="6994" w:type="dxa"/>
            <w:gridSpan w:val="2"/>
            <w:tcBorders>
              <w:top w:val="single" w:color="auto" w:sz="4" w:space="0"/>
              <w:left w:val="nil"/>
              <w:bottom w:val="single" w:color="auto" w:sz="4" w:space="0"/>
              <w:right w:val="single" w:color="auto" w:sz="4" w:space="0"/>
            </w:tcBorders>
            <w:noWrap/>
            <w:vAlign w:val="center"/>
          </w:tcPr>
          <w:p w14:paraId="56679614">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1、原有厨房洁净蒸汽发生器的拆除、转运</w:t>
            </w:r>
          </w:p>
          <w:p w14:paraId="27A2B486">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2、拆除的洁净蒸汽发生器的现场安装</w:t>
            </w:r>
          </w:p>
        </w:tc>
        <w:tc>
          <w:tcPr>
            <w:tcW w:w="692" w:type="dxa"/>
            <w:tcBorders>
              <w:top w:val="single" w:color="auto" w:sz="4" w:space="0"/>
              <w:left w:val="nil"/>
              <w:bottom w:val="single" w:color="auto" w:sz="4" w:space="0"/>
              <w:right w:val="single" w:color="auto" w:sz="4" w:space="0"/>
            </w:tcBorders>
            <w:noWrap/>
            <w:vAlign w:val="center"/>
          </w:tcPr>
          <w:p w14:paraId="5C9F0EE4">
            <w:pPr>
              <w:widowControl/>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w:t>
            </w:r>
          </w:p>
        </w:tc>
        <w:tc>
          <w:tcPr>
            <w:tcW w:w="682" w:type="dxa"/>
            <w:tcBorders>
              <w:top w:val="single" w:color="auto" w:sz="4" w:space="0"/>
              <w:left w:val="nil"/>
              <w:bottom w:val="single" w:color="auto" w:sz="4" w:space="0"/>
              <w:right w:val="single" w:color="auto" w:sz="4" w:space="0"/>
            </w:tcBorders>
            <w:noWrap w:val="0"/>
            <w:vAlign w:val="center"/>
          </w:tcPr>
          <w:p w14:paraId="06054BD6">
            <w:pPr>
              <w:widowControl/>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r>
      <w:tr w14:paraId="2D6E71A7">
        <w:tblPrEx>
          <w:tblCellMar>
            <w:top w:w="0" w:type="dxa"/>
            <w:left w:w="108" w:type="dxa"/>
            <w:bottom w:w="0" w:type="dxa"/>
            <w:right w:w="108" w:type="dxa"/>
          </w:tblCellMar>
        </w:tblPrEx>
        <w:trPr>
          <w:trHeight w:val="945"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2A4FA852">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九、压力容器、压力管道安装报检</w:t>
            </w:r>
          </w:p>
        </w:tc>
        <w:tc>
          <w:tcPr>
            <w:tcW w:w="6994" w:type="dxa"/>
            <w:gridSpan w:val="2"/>
            <w:tcBorders>
              <w:top w:val="single" w:color="auto" w:sz="4" w:space="0"/>
              <w:left w:val="nil"/>
              <w:bottom w:val="single" w:color="auto" w:sz="4" w:space="0"/>
              <w:right w:val="single" w:color="auto" w:sz="4" w:space="0"/>
            </w:tcBorders>
            <w:noWrap/>
            <w:vAlign w:val="center"/>
          </w:tcPr>
          <w:p w14:paraId="205B75BE">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配合过程监督检验、管道系统试验、压力管道对接焊缝RT5%探伤，办理使用登记证</w:t>
            </w:r>
          </w:p>
        </w:tc>
        <w:tc>
          <w:tcPr>
            <w:tcW w:w="692" w:type="dxa"/>
            <w:tcBorders>
              <w:top w:val="single" w:color="auto" w:sz="4" w:space="0"/>
              <w:left w:val="nil"/>
              <w:bottom w:val="single" w:color="auto" w:sz="4" w:space="0"/>
              <w:right w:val="single" w:color="auto" w:sz="4" w:space="0"/>
            </w:tcBorders>
            <w:noWrap/>
            <w:vAlign w:val="center"/>
          </w:tcPr>
          <w:p w14:paraId="5ED21535">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w:t>
            </w:r>
          </w:p>
        </w:tc>
        <w:tc>
          <w:tcPr>
            <w:tcW w:w="682" w:type="dxa"/>
            <w:tcBorders>
              <w:top w:val="single" w:color="auto" w:sz="4" w:space="0"/>
              <w:left w:val="nil"/>
              <w:bottom w:val="single" w:color="auto" w:sz="4" w:space="0"/>
              <w:right w:val="single" w:color="auto" w:sz="4" w:space="0"/>
            </w:tcBorders>
            <w:noWrap w:val="0"/>
            <w:vAlign w:val="center"/>
          </w:tcPr>
          <w:p w14:paraId="5E9E8194">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r>
      <w:tr w14:paraId="75453248">
        <w:tblPrEx>
          <w:tblCellMar>
            <w:top w:w="0" w:type="dxa"/>
            <w:left w:w="108" w:type="dxa"/>
            <w:bottom w:w="0" w:type="dxa"/>
            <w:right w:w="108" w:type="dxa"/>
          </w:tblCellMar>
        </w:tblPrEx>
        <w:trPr>
          <w:trHeight w:val="643"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17827E9A">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十、图纸</w:t>
            </w:r>
          </w:p>
        </w:tc>
        <w:tc>
          <w:tcPr>
            <w:tcW w:w="6994" w:type="dxa"/>
            <w:gridSpan w:val="2"/>
            <w:tcBorders>
              <w:top w:val="single" w:color="auto" w:sz="4" w:space="0"/>
              <w:left w:val="nil"/>
              <w:bottom w:val="single" w:color="auto" w:sz="4" w:space="0"/>
              <w:right w:val="single" w:color="auto" w:sz="4" w:space="0"/>
            </w:tcBorders>
            <w:noWrap/>
            <w:vAlign w:val="center"/>
          </w:tcPr>
          <w:p w14:paraId="632C4BEF">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项目整套图纸</w:t>
            </w:r>
            <w:r>
              <w:rPr>
                <w:rFonts w:hint="eastAsia" w:ascii="宋体" w:hAnsi="宋体" w:eastAsia="宋体" w:cs="宋体"/>
                <w:color w:val="000000" w:themeColor="text1"/>
                <w:szCs w:val="21"/>
                <w:highlight w:val="none"/>
                <w14:textFill>
                  <w14:solidFill>
                    <w14:schemeClr w14:val="tx1"/>
                  </w14:solidFill>
                </w14:textFill>
              </w:rPr>
              <w:t>5份</w:t>
            </w:r>
          </w:p>
        </w:tc>
        <w:tc>
          <w:tcPr>
            <w:tcW w:w="692" w:type="dxa"/>
            <w:tcBorders>
              <w:top w:val="single" w:color="auto" w:sz="4" w:space="0"/>
              <w:left w:val="nil"/>
              <w:bottom w:val="single" w:color="auto" w:sz="4" w:space="0"/>
              <w:right w:val="single" w:color="auto" w:sz="4" w:space="0"/>
            </w:tcBorders>
            <w:noWrap/>
            <w:vAlign w:val="center"/>
          </w:tcPr>
          <w:p w14:paraId="37D7F10B">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w:t>
            </w:r>
          </w:p>
        </w:tc>
        <w:tc>
          <w:tcPr>
            <w:tcW w:w="682" w:type="dxa"/>
            <w:tcBorders>
              <w:top w:val="single" w:color="auto" w:sz="4" w:space="0"/>
              <w:left w:val="nil"/>
              <w:bottom w:val="single" w:color="auto" w:sz="4" w:space="0"/>
              <w:right w:val="single" w:color="auto" w:sz="4" w:space="0"/>
            </w:tcBorders>
            <w:noWrap w:val="0"/>
            <w:vAlign w:val="center"/>
          </w:tcPr>
          <w:p w14:paraId="1614B3B2">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r>
    </w:tbl>
    <w:p w14:paraId="74D99FD6">
      <w:pPr>
        <w:spacing w:after="120" w:line="300" w:lineRule="auto"/>
        <w:rPr>
          <w:rFonts w:hint="eastAsia" w:ascii="宋体" w:hAnsi="宋体" w:eastAsia="宋体" w:cs="宋体"/>
          <w:color w:val="000000" w:themeColor="text1"/>
          <w:szCs w:val="21"/>
          <w:highlight w:val="none"/>
          <w14:textFill>
            <w14:solidFill>
              <w14:schemeClr w14:val="tx1"/>
            </w14:solidFill>
          </w14:textFill>
        </w:rPr>
      </w:pPr>
    </w:p>
    <w:p w14:paraId="39A19EB0">
      <w:pPr>
        <w:pStyle w:val="19"/>
        <w:rPr>
          <w:rFonts w:hint="eastAsia" w:ascii="宋体" w:hAnsi="宋体" w:eastAsia="宋体" w:cs="宋体"/>
          <w:color w:val="000000" w:themeColor="text1"/>
          <w:highlight w:val="none"/>
          <w14:textFill>
            <w14:solidFill>
              <w14:schemeClr w14:val="tx1"/>
            </w14:solidFill>
          </w14:textFill>
        </w:rPr>
      </w:pPr>
    </w:p>
    <w:p w14:paraId="2F323D4A">
      <w:pPr>
        <w:pStyle w:val="19"/>
        <w:rPr>
          <w:color w:val="000000" w:themeColor="text1"/>
          <w:highlight w:val="none"/>
          <w14:textFill>
            <w14:solidFill>
              <w14:schemeClr w14:val="tx1"/>
            </w14:solidFill>
          </w14:textFill>
        </w:rPr>
      </w:pPr>
    </w:p>
    <w:p w14:paraId="15747DC3">
      <w:pPr>
        <w:rPr>
          <w:color w:val="000000" w:themeColor="text1"/>
          <w:highlight w:val="none"/>
          <w14:textFill>
            <w14:solidFill>
              <w14:schemeClr w14:val="tx1"/>
            </w14:solidFill>
          </w14:textFill>
        </w:rPr>
        <w:sectPr>
          <w:pgSz w:w="11906" w:h="16838"/>
          <w:pgMar w:top="1440" w:right="1698" w:bottom="1440" w:left="1588" w:header="851" w:footer="992" w:gutter="0"/>
          <w:cols w:space="720" w:num="1"/>
          <w:docGrid w:linePitch="360" w:charSpace="0"/>
        </w:sectPr>
      </w:pPr>
    </w:p>
    <w:p w14:paraId="6E83978A">
      <w:pPr>
        <w:rPr>
          <w:color w:val="000000" w:themeColor="text1"/>
          <w:highlight w:val="none"/>
          <w14:textFill>
            <w14:solidFill>
              <w14:schemeClr w14:val="tx1"/>
            </w14:solidFill>
          </w14:textFill>
        </w:rPr>
      </w:pPr>
    </w:p>
    <w:p w14:paraId="27A129AA">
      <w:pPr>
        <w:pStyle w:val="42"/>
        <w:spacing w:line="480" w:lineRule="auto"/>
        <w:ind w:firstLine="569"/>
        <w:rPr>
          <w:rFonts w:hint="eastAsia" w:ascii="宋体" w:hAnsi="宋体" w:cs="宋体"/>
          <w:color w:val="000000" w:themeColor="text1"/>
          <w:highlight w:val="none"/>
          <w14:textFill>
            <w14:solidFill>
              <w14:schemeClr w14:val="tx1"/>
            </w14:solidFill>
          </w14:textFill>
        </w:rPr>
      </w:pPr>
      <w:bookmarkStart w:id="257" w:name="_Toc107246272"/>
      <w:r>
        <w:rPr>
          <w:rFonts w:hint="eastAsia" w:ascii="宋体" w:hAnsi="宋体" w:cs="宋体"/>
          <w:color w:val="000000" w:themeColor="text1"/>
          <w:highlight w:val="none"/>
          <w14:textFill>
            <w14:solidFill>
              <w14:schemeClr w14:val="tx1"/>
            </w14:solidFill>
          </w14:textFill>
        </w:rPr>
        <w:t>第五章 评标方法与评标标准</w:t>
      </w:r>
      <w:bookmarkEnd w:id="257"/>
    </w:p>
    <w:p w14:paraId="57391D5F">
      <w:pPr>
        <w:spacing w:line="360" w:lineRule="auto"/>
        <w:jc w:val="left"/>
        <w:rPr>
          <w:rFonts w:hint="eastAsia" w:ascii="宋体" w:hAnsi="宋体" w:cs="宋体"/>
          <w:bCs/>
          <w:color w:val="000000" w:themeColor="text1"/>
          <w:position w:val="-10"/>
          <w:szCs w:val="21"/>
          <w:highlight w:val="none"/>
          <w14:textFill>
            <w14:solidFill>
              <w14:schemeClr w14:val="tx1"/>
            </w14:solidFill>
          </w14:textFill>
        </w:rPr>
      </w:pPr>
      <w:r>
        <w:rPr>
          <w:rFonts w:hint="eastAsia" w:ascii="宋体" w:hAnsi="宋体" w:cs="宋体"/>
          <w:bCs/>
          <w:color w:val="000000" w:themeColor="text1"/>
          <w:position w:val="-10"/>
          <w:szCs w:val="21"/>
          <w:highlight w:val="none"/>
          <w14:textFill>
            <w14:solidFill>
              <w14:schemeClr w14:val="tx1"/>
            </w14:solidFill>
          </w14:textFill>
        </w:rPr>
        <w:t>一、评标方法</w:t>
      </w:r>
    </w:p>
    <w:p w14:paraId="2AED964A">
      <w:pPr>
        <w:spacing w:line="360" w:lineRule="auto"/>
        <w:ind w:firstLine="420"/>
        <w:jc w:val="left"/>
        <w:rPr>
          <w:rFonts w:hint="eastAsia" w:ascii="宋体" w:hAnsi="宋体" w:cs="宋体"/>
          <w:bCs/>
          <w:color w:val="000000" w:themeColor="text1"/>
          <w:position w:val="-10"/>
          <w:szCs w:val="21"/>
          <w:highlight w:val="none"/>
          <w14:textFill>
            <w14:solidFill>
              <w14:schemeClr w14:val="tx1"/>
            </w14:solidFill>
          </w14:textFill>
        </w:rPr>
      </w:pPr>
      <w:r>
        <w:rPr>
          <w:rFonts w:hint="eastAsia" w:ascii="宋体" w:hAnsi="宋体" w:cs="宋体"/>
          <w:bCs/>
          <w:color w:val="000000" w:themeColor="text1"/>
          <w:position w:val="-10"/>
          <w:szCs w:val="21"/>
          <w:highlight w:val="none"/>
          <w14:textFill>
            <w14:solidFill>
              <w14:schemeClr w14:val="tx1"/>
            </w14:solidFill>
          </w14:textFill>
        </w:rPr>
        <w:t>评委会将对确定为实质性响应采购文件要求的投标文件进行评价和比较，评标采用综合评分法。</w:t>
      </w:r>
    </w:p>
    <w:p w14:paraId="2373F2DB">
      <w:pPr>
        <w:spacing w:line="360" w:lineRule="auto"/>
        <w:jc w:val="left"/>
        <w:rPr>
          <w:rFonts w:hint="eastAsia" w:ascii="宋体" w:hAnsi="宋体" w:cs="宋体"/>
          <w:bCs/>
          <w:color w:val="000000" w:themeColor="text1"/>
          <w:position w:val="-10"/>
          <w:szCs w:val="21"/>
          <w:highlight w:val="none"/>
          <w14:textFill>
            <w14:solidFill>
              <w14:schemeClr w14:val="tx1"/>
            </w14:solidFill>
          </w14:textFill>
        </w:rPr>
      </w:pPr>
      <w:r>
        <w:rPr>
          <w:rFonts w:hint="eastAsia" w:ascii="宋体" w:hAnsi="宋体" w:cs="宋体"/>
          <w:bCs/>
          <w:color w:val="000000" w:themeColor="text1"/>
          <w:position w:val="-10"/>
          <w:szCs w:val="21"/>
          <w:highlight w:val="none"/>
          <w14:textFill>
            <w14:solidFill>
              <w14:schemeClr w14:val="tx1"/>
            </w14:solidFill>
          </w14:textFill>
        </w:rPr>
        <w:t>二、评标标准</w:t>
      </w:r>
    </w:p>
    <w:p w14:paraId="2C67EC49">
      <w:pPr>
        <w:spacing w:line="360" w:lineRule="auto"/>
        <w:ind w:firstLine="420"/>
        <w:jc w:val="left"/>
        <w:rPr>
          <w:rFonts w:hint="eastAsia" w:ascii="宋体" w:hAnsi="宋体" w:cs="宋体"/>
          <w:bCs/>
          <w:color w:val="000000" w:themeColor="text1"/>
          <w:position w:val="-10"/>
          <w:szCs w:val="21"/>
          <w:highlight w:val="none"/>
          <w14:textFill>
            <w14:solidFill>
              <w14:schemeClr w14:val="tx1"/>
            </w14:solidFill>
          </w14:textFill>
        </w:rPr>
      </w:pPr>
      <w:r>
        <w:rPr>
          <w:rFonts w:hint="eastAsia" w:ascii="宋体" w:hAnsi="宋体" w:cs="宋体"/>
          <w:bCs/>
          <w:color w:val="000000" w:themeColor="text1"/>
          <w:position w:val="-10"/>
          <w:szCs w:val="21"/>
          <w:highlight w:val="none"/>
          <w14:textFill>
            <w14:solidFill>
              <w14:schemeClr w14:val="tx1"/>
            </w14:solidFill>
          </w14:textFill>
        </w:rPr>
        <w:t>本项目采用综合评分法确定中标候选人。评标委员会将按下列评分办法和标准进行评分，总分值为100分。</w:t>
      </w:r>
    </w:p>
    <w:tbl>
      <w:tblPr>
        <w:tblStyle w:val="45"/>
        <w:tblpPr w:leftFromText="180" w:rightFromText="180" w:vertAnchor="text" w:horzAnchor="page" w:tblpX="1574" w:tblpY="406"/>
        <w:tblW w:w="51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762"/>
        <w:gridCol w:w="5764"/>
        <w:gridCol w:w="803"/>
      </w:tblGrid>
      <w:tr w14:paraId="5762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22" w:type="dxa"/>
            <w:noWrap/>
            <w:vAlign w:val="center"/>
          </w:tcPr>
          <w:p w14:paraId="220B1CBA">
            <w:pPr>
              <w:spacing w:line="320" w:lineRule="exact"/>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1762" w:type="dxa"/>
            <w:noWrap/>
            <w:vAlign w:val="center"/>
          </w:tcPr>
          <w:p w14:paraId="6D720CBC">
            <w:pPr>
              <w:spacing w:line="320" w:lineRule="exact"/>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评审因素</w:t>
            </w:r>
          </w:p>
        </w:tc>
        <w:tc>
          <w:tcPr>
            <w:tcW w:w="5764" w:type="dxa"/>
            <w:noWrap/>
            <w:vAlign w:val="center"/>
          </w:tcPr>
          <w:p w14:paraId="73E3B15A">
            <w:pPr>
              <w:spacing w:line="320" w:lineRule="exact"/>
              <w:ind w:firstLine="420"/>
              <w:contextualSpacing/>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评审标准</w:t>
            </w:r>
          </w:p>
        </w:tc>
        <w:tc>
          <w:tcPr>
            <w:tcW w:w="803" w:type="dxa"/>
            <w:noWrap/>
            <w:vAlign w:val="center"/>
          </w:tcPr>
          <w:p w14:paraId="28F88F01">
            <w:pPr>
              <w:spacing w:line="320" w:lineRule="exact"/>
              <w:contextualSpacing/>
              <w:jc w:val="center"/>
              <w:rPr>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分值</w:t>
            </w:r>
          </w:p>
        </w:tc>
      </w:tr>
      <w:tr w14:paraId="1C4B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822" w:type="dxa"/>
            <w:noWrap/>
            <w:vAlign w:val="center"/>
          </w:tcPr>
          <w:p w14:paraId="0CA7CB11">
            <w:pPr>
              <w:numPr>
                <w:ilvl w:val="0"/>
                <w:numId w:val="41"/>
              </w:numPr>
              <w:ind w:firstLine="0"/>
              <w:contextualSpacing/>
              <w:jc w:val="center"/>
              <w:rPr>
                <w:rFonts w:ascii="宋体" w:hAnsi="宋体" w:cs="宋体"/>
                <w:color w:val="000000" w:themeColor="text1"/>
                <w:szCs w:val="21"/>
                <w:highlight w:val="none"/>
                <w14:textFill>
                  <w14:solidFill>
                    <w14:schemeClr w14:val="tx1"/>
                  </w14:solidFill>
                </w14:textFill>
              </w:rPr>
            </w:pPr>
          </w:p>
        </w:tc>
        <w:tc>
          <w:tcPr>
            <w:tcW w:w="1762" w:type="dxa"/>
            <w:noWrap/>
            <w:vAlign w:val="center"/>
          </w:tcPr>
          <w:p w14:paraId="1530D8ED">
            <w:pPr>
              <w:spacing w:line="320" w:lineRule="exact"/>
              <w:contextualSpacing/>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价格</w:t>
            </w:r>
          </w:p>
          <w:p w14:paraId="46B09E02">
            <w:pPr>
              <w:spacing w:line="320" w:lineRule="exact"/>
              <w:contextualSpacing/>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评分</w:t>
            </w:r>
          </w:p>
          <w:p w14:paraId="4E147184">
            <w:pPr>
              <w:spacing w:line="320" w:lineRule="exact"/>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(30分)</w:t>
            </w:r>
          </w:p>
        </w:tc>
        <w:tc>
          <w:tcPr>
            <w:tcW w:w="5764" w:type="dxa"/>
            <w:noWrap/>
            <w:vAlign w:val="center"/>
          </w:tcPr>
          <w:p w14:paraId="3A65D02A">
            <w:pPr>
              <w:spacing w:line="360" w:lineRule="auto"/>
              <w:contextualSpacing/>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价格分采用低价优先法计算，即满足采购文件要求且投标价格最低的供应商投标报价为评标基准价，其价格分为满分30分，其它投标人的价格分统一按照以下公式计算：投标报价得分=（评标基准价/该投标人的投标报价）×30分。分值保留小数点后1位。</w:t>
            </w:r>
          </w:p>
        </w:tc>
        <w:tc>
          <w:tcPr>
            <w:tcW w:w="803" w:type="dxa"/>
            <w:noWrap/>
            <w:vAlign w:val="center"/>
          </w:tcPr>
          <w:p w14:paraId="3BB4705B">
            <w:pPr>
              <w:spacing w:line="360" w:lineRule="auto"/>
              <w:contextualSpacing/>
              <w:jc w:val="center"/>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p>
        </w:tc>
      </w:tr>
      <w:tr w14:paraId="49FE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822" w:type="dxa"/>
            <w:noWrap/>
            <w:vAlign w:val="center"/>
          </w:tcPr>
          <w:p w14:paraId="31D8464D">
            <w:pPr>
              <w:numPr>
                <w:ilvl w:val="0"/>
                <w:numId w:val="41"/>
              </w:numPr>
              <w:ind w:firstLine="0"/>
              <w:contextualSpacing/>
              <w:jc w:val="center"/>
              <w:rPr>
                <w:rFonts w:ascii="宋体" w:hAnsi="宋体" w:cs="宋体"/>
                <w:color w:val="000000" w:themeColor="text1"/>
                <w:szCs w:val="21"/>
                <w:highlight w:val="none"/>
                <w14:textFill>
                  <w14:solidFill>
                    <w14:schemeClr w14:val="tx1"/>
                  </w14:solidFill>
                </w14:textFill>
              </w:rPr>
            </w:pPr>
          </w:p>
        </w:tc>
        <w:tc>
          <w:tcPr>
            <w:tcW w:w="1762" w:type="dxa"/>
            <w:vMerge w:val="restart"/>
            <w:noWrap/>
            <w:vAlign w:val="center"/>
          </w:tcPr>
          <w:p w14:paraId="06EF2EF8">
            <w:pPr>
              <w:spacing w:line="320" w:lineRule="exact"/>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产品技术响应情况</w:t>
            </w:r>
          </w:p>
          <w:p w14:paraId="4D351FD9">
            <w:pPr>
              <w:spacing w:line="320" w:lineRule="exact"/>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分)</w:t>
            </w:r>
          </w:p>
        </w:tc>
        <w:tc>
          <w:tcPr>
            <w:tcW w:w="5764" w:type="dxa"/>
            <w:noWrap/>
            <w:vAlign w:val="center"/>
          </w:tcPr>
          <w:p w14:paraId="06583198">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投标产品对招标文件</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
                <w:bCs w:val="0"/>
                <w:color w:val="000000" w:themeColor="text1"/>
                <w:szCs w:val="21"/>
                <w:highlight w:val="none"/>
                <w:lang w:val="en-US" w:eastAsia="zh-CN"/>
                <w14:textFill>
                  <w14:solidFill>
                    <w14:schemeClr w14:val="tx1"/>
                  </w14:solidFill>
                </w14:textFill>
              </w:rPr>
              <w:t>第四章采购需求中</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b/>
                <w:bCs/>
                <w:color w:val="000000" w:themeColor="text1"/>
                <w:sz w:val="21"/>
                <w:szCs w:val="21"/>
                <w:highlight w:val="none"/>
                <w14:textFill>
                  <w14:solidFill>
                    <w14:schemeClr w14:val="tx1"/>
                  </w14:solidFill>
                </w14:textFill>
              </w:rPr>
              <w:t>技术</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参数</w:t>
            </w:r>
            <w:r>
              <w:rPr>
                <w:rFonts w:hint="eastAsia" w:ascii="宋体" w:hAnsi="宋体" w:cs="宋体"/>
                <w:b/>
                <w:bCs/>
                <w:color w:val="000000" w:themeColor="text1"/>
                <w:sz w:val="2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的响应程度：全部响应即</w:t>
            </w:r>
            <w:r>
              <w:rPr>
                <w:rFonts w:hint="eastAsia" w:ascii="宋体" w:hAnsi="宋体" w:cs="宋体"/>
                <w:bCs/>
                <w:color w:val="000000" w:themeColor="text1"/>
                <w:szCs w:val="21"/>
                <w:highlight w:val="none"/>
                <w:lang w:eastAsia="zh-CN"/>
                <w14:textFill>
                  <w14:solidFill>
                    <w14:schemeClr w14:val="tx1"/>
                  </w14:solidFill>
                </w14:textFill>
              </w:rPr>
              <w:t>完全满足招标文件</w:t>
            </w:r>
            <w:r>
              <w:rPr>
                <w:rFonts w:hint="eastAsia" w:ascii="宋体" w:hAnsi="宋体" w:cs="宋体"/>
                <w:bCs/>
                <w:color w:val="000000" w:themeColor="text1"/>
                <w:szCs w:val="21"/>
                <w:highlight w:val="none"/>
                <w14:textFill>
                  <w14:solidFill>
                    <w14:schemeClr w14:val="tx1"/>
                  </w14:solidFill>
                </w14:textFill>
              </w:rPr>
              <w:t>“产品技术指标要求”的得</w:t>
            </w:r>
            <w:r>
              <w:rPr>
                <w:rFonts w:hint="eastAsia" w:ascii="宋体" w:hAnsi="宋体" w:cs="宋体"/>
                <w:bCs/>
                <w:color w:val="000000" w:themeColor="text1"/>
                <w:szCs w:val="21"/>
                <w:highlight w:val="none"/>
                <w:lang w:val="en-US" w:eastAsia="zh-CN"/>
                <w14:textFill>
                  <w14:solidFill>
                    <w14:schemeClr w14:val="tx1"/>
                  </w14:solidFill>
                </w14:textFill>
              </w:rPr>
              <w:t>35</w:t>
            </w:r>
            <w:r>
              <w:rPr>
                <w:rFonts w:hint="eastAsia" w:ascii="宋体" w:hAnsi="宋体" w:cs="宋体"/>
                <w:bCs/>
                <w:color w:val="000000" w:themeColor="text1"/>
                <w:szCs w:val="21"/>
                <w:highlight w:val="none"/>
                <w14:textFill>
                  <w14:solidFill>
                    <w14:schemeClr w14:val="tx1"/>
                  </w14:solidFill>
                </w14:textFill>
              </w:rPr>
              <w:t>分。</w:t>
            </w:r>
            <w:r>
              <w:rPr>
                <w:rFonts w:hint="eastAsia" w:ascii="宋体" w:hAnsi="宋体" w:cs="宋体"/>
                <w:b/>
                <w:color w:val="000000" w:themeColor="text1"/>
                <w:szCs w:val="21"/>
                <w:highlight w:val="none"/>
                <w14:textFill>
                  <w14:solidFill>
                    <w14:schemeClr w14:val="tx1"/>
                  </w14:solidFill>
                </w14:textFill>
              </w:rPr>
              <w:t>★招标文件中标注</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符号的条款为实质性要求条款，不满足废标。“▲”号指标为重要技术指标</w:t>
            </w:r>
            <w:r>
              <w:rPr>
                <w:rFonts w:hint="eastAsia" w:ascii="宋体" w:hAnsi="宋体" w:cs="宋体"/>
                <w:bCs/>
                <w:color w:val="000000" w:themeColor="text1"/>
                <w:szCs w:val="21"/>
                <w:highlight w:val="none"/>
                <w14:textFill>
                  <w14:solidFill>
                    <w14:schemeClr w14:val="tx1"/>
                  </w14:solidFill>
                </w14:textFill>
              </w:rPr>
              <w:t>，有一项负偏离项扣</w:t>
            </w:r>
            <w:r>
              <w:rPr>
                <w:rFonts w:hint="eastAsia" w:ascii="宋体" w:hAnsi="宋体" w:cs="宋体"/>
                <w:bCs/>
                <w:color w:val="000000" w:themeColor="text1"/>
                <w:szCs w:val="21"/>
                <w:highlight w:val="none"/>
                <w:lang w:val="en-US" w:eastAsia="zh-CN"/>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分；</w:t>
            </w:r>
            <w:r>
              <w:rPr>
                <w:rFonts w:hint="eastAsia" w:ascii="宋体" w:hAnsi="宋体" w:cs="宋体"/>
                <w:b/>
                <w:color w:val="000000" w:themeColor="text1"/>
                <w:szCs w:val="21"/>
                <w:highlight w:val="none"/>
                <w14:textFill>
                  <w14:solidFill>
                    <w14:schemeClr w14:val="tx1"/>
                  </w14:solidFill>
                </w14:textFill>
              </w:rPr>
              <w:t>一般性技术指标打分项</w:t>
            </w:r>
            <w:r>
              <w:rPr>
                <w:rFonts w:hint="eastAsia" w:ascii="宋体" w:hAnsi="宋体" w:cs="宋体"/>
                <w:bCs/>
                <w:color w:val="000000" w:themeColor="text1"/>
                <w:szCs w:val="21"/>
                <w:highlight w:val="none"/>
                <w14:textFill>
                  <w14:solidFill>
                    <w14:schemeClr w14:val="tx1"/>
                  </w14:solidFill>
                </w14:textFill>
              </w:rPr>
              <w:t>有一负偏离项扣0.</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分（投标人需按照本采购文件具体功能技术要求在“技术参数响应及偏离表”中如实逐项填列所投产品的参数，其中重要技术指标“▲”号还需按采购文件要求提供相应佐证材料，在偏离表中标明证明材料所在页码或位置，否则评标委员会有权做负偏离处理）。</w:t>
            </w:r>
          </w:p>
        </w:tc>
        <w:tc>
          <w:tcPr>
            <w:tcW w:w="803" w:type="dxa"/>
            <w:noWrap/>
            <w:vAlign w:val="center"/>
          </w:tcPr>
          <w:p w14:paraId="43F6F163">
            <w:pPr>
              <w:spacing w:line="360" w:lineRule="auto"/>
              <w:contextualSpacing/>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35</w:t>
            </w:r>
          </w:p>
        </w:tc>
      </w:tr>
      <w:tr w14:paraId="69A9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822" w:type="dxa"/>
            <w:noWrap/>
            <w:vAlign w:val="center"/>
          </w:tcPr>
          <w:p w14:paraId="1E92355E">
            <w:pPr>
              <w:numPr>
                <w:ilvl w:val="0"/>
                <w:numId w:val="41"/>
              </w:numPr>
              <w:ind w:firstLine="0"/>
              <w:contextualSpacing/>
              <w:jc w:val="center"/>
              <w:rPr>
                <w:rFonts w:ascii="宋体" w:hAnsi="宋体" w:cs="宋体"/>
                <w:color w:val="000000" w:themeColor="text1"/>
                <w:szCs w:val="21"/>
                <w:highlight w:val="none"/>
                <w14:textFill>
                  <w14:solidFill>
                    <w14:schemeClr w14:val="tx1"/>
                  </w14:solidFill>
                </w14:textFill>
              </w:rPr>
            </w:pPr>
          </w:p>
        </w:tc>
        <w:tc>
          <w:tcPr>
            <w:tcW w:w="1762" w:type="dxa"/>
            <w:vMerge w:val="continue"/>
            <w:noWrap/>
            <w:vAlign w:val="center"/>
          </w:tcPr>
          <w:p w14:paraId="040480FB">
            <w:pPr>
              <w:spacing w:line="320" w:lineRule="exact"/>
              <w:contextualSpacing/>
              <w:jc w:val="center"/>
              <w:rPr>
                <w:rFonts w:ascii="宋体" w:hAnsi="宋体" w:cs="宋体"/>
                <w:color w:val="000000" w:themeColor="text1"/>
                <w:szCs w:val="21"/>
                <w:highlight w:val="none"/>
                <w14:textFill>
                  <w14:solidFill>
                    <w14:schemeClr w14:val="tx1"/>
                  </w14:solidFill>
                </w14:textFill>
              </w:rPr>
            </w:pPr>
          </w:p>
        </w:tc>
        <w:tc>
          <w:tcPr>
            <w:tcW w:w="5764" w:type="dxa"/>
            <w:noWrap/>
            <w:vAlign w:val="center"/>
          </w:tcPr>
          <w:p w14:paraId="229B201B">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投标产品</w:t>
            </w:r>
            <w:r>
              <w:rPr>
                <w:rFonts w:hint="eastAsia" w:ascii="宋体" w:hAnsi="宋体" w:cs="宋体"/>
                <w:bCs/>
                <w:color w:val="000000" w:themeColor="text1"/>
                <w:szCs w:val="21"/>
                <w:highlight w:val="none"/>
                <w14:textFill>
                  <w14:solidFill>
                    <w14:schemeClr w14:val="tx1"/>
                  </w14:solidFill>
                </w14:textFill>
              </w:rPr>
              <w:t>具有《食品接触产品安全认证证书》（蒸箱系列），及检测结论符合</w:t>
            </w:r>
            <w:r>
              <w:rPr>
                <w:rFonts w:hint="eastAsia" w:ascii="宋体" w:hAnsi="宋体" w:cs="宋体"/>
                <w:bCs/>
                <w:color w:val="000000" w:themeColor="text1"/>
                <w:szCs w:val="21"/>
                <w:highlight w:val="none"/>
                <w:shd w:val="clear" w:color="auto"/>
                <w14:textFill>
                  <w14:solidFill>
                    <w14:schemeClr w14:val="tx1"/>
                  </w14:solidFill>
                </w14:textFill>
              </w:rPr>
              <w:t>GB4806.9-2023</w:t>
            </w:r>
            <w:r>
              <w:rPr>
                <w:rFonts w:hint="eastAsia" w:ascii="宋体" w:hAnsi="宋体" w:cs="宋体"/>
                <w:bCs/>
                <w:color w:val="000000" w:themeColor="text1"/>
                <w:szCs w:val="21"/>
                <w:highlight w:val="none"/>
                <w14:textFill>
                  <w14:solidFill>
                    <w14:schemeClr w14:val="tx1"/>
                  </w14:solidFill>
                </w14:textFill>
              </w:rPr>
              <w:t>的标准要求的检测报告，每提供一个系列产品的得</w:t>
            </w: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分，满分</w:t>
            </w: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分（提供证书复印件及检测报告复印件，否则不得分）。</w:t>
            </w:r>
          </w:p>
        </w:tc>
        <w:tc>
          <w:tcPr>
            <w:tcW w:w="803" w:type="dxa"/>
            <w:noWrap/>
            <w:vAlign w:val="center"/>
          </w:tcPr>
          <w:p w14:paraId="2DC99F1B">
            <w:pPr>
              <w:spacing w:line="360" w:lineRule="auto"/>
              <w:contextualSpacing/>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r>
      <w:tr w14:paraId="1D50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2" w:type="dxa"/>
            <w:noWrap/>
            <w:vAlign w:val="center"/>
          </w:tcPr>
          <w:p w14:paraId="7F20C4AC">
            <w:pPr>
              <w:numPr>
                <w:ilvl w:val="0"/>
                <w:numId w:val="41"/>
              </w:numPr>
              <w:ind w:firstLine="0"/>
              <w:contextualSpacing/>
              <w:jc w:val="center"/>
              <w:rPr>
                <w:rFonts w:ascii="宋体" w:hAnsi="宋体" w:cs="宋体"/>
                <w:color w:val="000000" w:themeColor="text1"/>
                <w:szCs w:val="21"/>
                <w:highlight w:val="none"/>
                <w14:textFill>
                  <w14:solidFill>
                    <w14:schemeClr w14:val="tx1"/>
                  </w14:solidFill>
                </w14:textFill>
              </w:rPr>
            </w:pPr>
          </w:p>
        </w:tc>
        <w:tc>
          <w:tcPr>
            <w:tcW w:w="1762" w:type="dxa"/>
            <w:noWrap/>
            <w:vAlign w:val="center"/>
          </w:tcPr>
          <w:p w14:paraId="0F591A54">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项目实施、验收及培训方案</w:t>
            </w:r>
          </w:p>
          <w:p w14:paraId="0501C12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分)</w:t>
            </w:r>
          </w:p>
        </w:tc>
        <w:tc>
          <w:tcPr>
            <w:tcW w:w="5764" w:type="dxa"/>
            <w:noWrap/>
            <w:vAlign w:val="top"/>
          </w:tcPr>
          <w:p w14:paraId="20899E27">
            <w:pPr>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1、项目实施方案(</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分)：由评委根据投标人提供的实施方案（包括按期供货、安装调试、施工进度、文明施工及环境保护等措施）进行综合评定。方案针对性强、关键环节有具体优化措施、显著提升可行性与可靠性者，得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分；方案科学合理、完整可行，</w:t>
            </w:r>
            <w:r>
              <w:rPr>
                <w:rFonts w:hint="eastAsia" w:ascii="宋体" w:hAnsi="宋体" w:cs="宋体"/>
                <w:color w:val="000000" w:themeColor="text1"/>
                <w:szCs w:val="21"/>
                <w:highlight w:val="none"/>
                <w:lang w:val="en-US" w:eastAsia="zh-CN"/>
                <w14:textFill>
                  <w14:solidFill>
                    <w14:schemeClr w14:val="tx1"/>
                  </w14:solidFill>
                </w14:textFill>
              </w:rPr>
              <w:t>基本满足</w:t>
            </w:r>
            <w:r>
              <w:rPr>
                <w:rFonts w:hint="eastAsia" w:ascii="宋体" w:hAnsi="宋体" w:cs="宋体"/>
                <w:color w:val="000000" w:themeColor="text1"/>
                <w:szCs w:val="21"/>
                <w:highlight w:val="none"/>
                <w14:textFill>
                  <w14:solidFill>
                    <w14:schemeClr w14:val="tx1"/>
                  </w14:solidFill>
                </w14:textFill>
              </w:rPr>
              <w:t>招标文件要求者，得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分；方案存在重大缺失、不可行，得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未提供不得分。</w:t>
            </w:r>
          </w:p>
          <w:p w14:paraId="3BFF0687">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2、项目培训方案(</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分)：投标人应根据招标文件要求提供培训服务，并针对本次项目提供培训方案、师资、教材等，方案</w:t>
            </w:r>
            <w:r>
              <w:rPr>
                <w:rFonts w:hint="eastAsia" w:ascii="宋体" w:hAnsi="宋体" w:cs="宋体"/>
                <w:color w:val="000000" w:themeColor="text1"/>
                <w:szCs w:val="21"/>
                <w:highlight w:val="none"/>
                <w:lang w:eastAsia="zh-CN"/>
                <w14:textFill>
                  <w14:solidFill>
                    <w14:schemeClr w14:val="tx1"/>
                  </w14:solidFill>
                </w14:textFill>
              </w:rPr>
              <w:t>完全满足招标文件</w:t>
            </w:r>
            <w:r>
              <w:rPr>
                <w:rFonts w:hint="eastAsia" w:ascii="宋体" w:hAnsi="宋体" w:cs="宋体"/>
                <w:color w:val="000000" w:themeColor="text1"/>
                <w:szCs w:val="21"/>
                <w:highlight w:val="none"/>
                <w14:textFill>
                  <w14:solidFill>
                    <w14:schemeClr w14:val="tx1"/>
                  </w14:solidFill>
                </w14:textFill>
              </w:rPr>
              <w:t>要求的</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分；方案</w:t>
            </w:r>
            <w:r>
              <w:rPr>
                <w:rFonts w:hint="eastAsia" w:ascii="宋体" w:hAnsi="宋体" w:cs="宋体"/>
                <w:color w:val="000000" w:themeColor="text1"/>
                <w:szCs w:val="21"/>
                <w:highlight w:val="none"/>
                <w:lang w:eastAsia="zh-CN"/>
                <w14:textFill>
                  <w14:solidFill>
                    <w14:schemeClr w14:val="tx1"/>
                  </w14:solidFill>
                </w14:textFill>
              </w:rPr>
              <w:t>基本</w:t>
            </w:r>
            <w:r>
              <w:rPr>
                <w:rFonts w:hint="eastAsia" w:ascii="宋体" w:hAnsi="宋体" w:cs="宋体"/>
                <w:color w:val="000000" w:themeColor="text1"/>
                <w:szCs w:val="21"/>
                <w:highlight w:val="none"/>
                <w:lang w:val="en-US" w:eastAsia="zh-CN"/>
                <w14:textFill>
                  <w14:solidFill>
                    <w14:schemeClr w14:val="tx1"/>
                  </w14:solidFill>
                </w14:textFill>
              </w:rPr>
              <w:t>满足</w:t>
            </w:r>
            <w:r>
              <w:rPr>
                <w:rFonts w:hint="eastAsia" w:ascii="宋体" w:hAnsi="宋体" w:cs="宋体"/>
                <w:color w:val="000000" w:themeColor="text1"/>
                <w:szCs w:val="21"/>
                <w:highlight w:val="none"/>
                <w:lang w:eastAsia="zh-CN"/>
                <w14:textFill>
                  <w14:solidFill>
                    <w14:schemeClr w14:val="tx1"/>
                  </w14:solidFill>
                </w14:textFill>
              </w:rPr>
              <w:t>招标文件要求的</w:t>
            </w:r>
            <w:r>
              <w:rPr>
                <w:rFonts w:hint="eastAsia" w:ascii="宋体" w:hAnsi="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分；其他或未提供的不得分。</w:t>
            </w:r>
          </w:p>
          <w:p w14:paraId="31F79023">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3、项目验收方案（</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 由评委根据投标人提供的验收方案进行评定。方案验收标准明确、方法科学、程序严谨，且设有强化质量控制的优化措施，能有效保障项目成果者，得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分；方案内容完整、流程清晰，基本</w:t>
            </w:r>
            <w:r>
              <w:rPr>
                <w:rFonts w:hint="eastAsia" w:ascii="宋体" w:hAnsi="宋体" w:cs="宋体"/>
                <w:color w:val="000000" w:themeColor="text1"/>
                <w:szCs w:val="21"/>
                <w:highlight w:val="none"/>
                <w:lang w:val="en-US" w:eastAsia="zh-CN"/>
                <w14:textFill>
                  <w14:solidFill>
                    <w14:schemeClr w14:val="tx1"/>
                  </w14:solidFill>
                </w14:textFill>
              </w:rPr>
              <w:t>满足</w:t>
            </w:r>
            <w:r>
              <w:rPr>
                <w:rFonts w:hint="eastAsia" w:ascii="宋体" w:hAnsi="宋体" w:cs="宋体"/>
                <w:color w:val="000000" w:themeColor="text1"/>
                <w:szCs w:val="21"/>
                <w:highlight w:val="none"/>
                <w14:textFill>
                  <w14:solidFill>
                    <w14:schemeClr w14:val="tx1"/>
                  </w14:solidFill>
                </w14:textFill>
              </w:rPr>
              <w:t>招标文件要求者，得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分；方案不完整、不可行或未提供者，得0分。</w:t>
            </w:r>
          </w:p>
        </w:tc>
        <w:tc>
          <w:tcPr>
            <w:tcW w:w="803" w:type="dxa"/>
            <w:noWrap/>
            <w:vAlign w:val="center"/>
          </w:tcPr>
          <w:p w14:paraId="2386AF14">
            <w:pPr>
              <w:spacing w:line="360" w:lineRule="auto"/>
              <w:jc w:val="center"/>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r>
      <w:tr w14:paraId="6E5C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2" w:type="dxa"/>
            <w:noWrap/>
            <w:vAlign w:val="center"/>
          </w:tcPr>
          <w:p w14:paraId="550F7446">
            <w:pPr>
              <w:numPr>
                <w:ilvl w:val="0"/>
                <w:numId w:val="41"/>
              </w:numPr>
              <w:ind w:firstLine="0"/>
              <w:contextualSpacing/>
              <w:jc w:val="center"/>
              <w:rPr>
                <w:rFonts w:ascii="宋体" w:hAnsi="宋体" w:cs="宋体"/>
                <w:color w:val="000000" w:themeColor="text1"/>
                <w:szCs w:val="21"/>
                <w:highlight w:val="none"/>
                <w14:textFill>
                  <w14:solidFill>
                    <w14:schemeClr w14:val="tx1"/>
                  </w14:solidFill>
                </w14:textFill>
              </w:rPr>
            </w:pPr>
          </w:p>
        </w:tc>
        <w:tc>
          <w:tcPr>
            <w:tcW w:w="1762" w:type="dxa"/>
            <w:shd w:val="clear" w:color="auto" w:fill="auto"/>
            <w:noWrap/>
            <w:vAlign w:val="center"/>
          </w:tcPr>
          <w:p w14:paraId="0530F63E">
            <w:pPr>
              <w:spacing w:line="320" w:lineRule="exact"/>
              <w:contextualSpacing/>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售后服务</w:t>
            </w:r>
          </w:p>
          <w:p w14:paraId="3BB68A9D">
            <w:pPr>
              <w:spacing w:line="320" w:lineRule="exact"/>
              <w:contextualSpacing/>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8</w:t>
            </w:r>
            <w:r>
              <w:rPr>
                <w:rFonts w:hint="eastAsia" w:ascii="宋体" w:hAnsi="宋体" w:cs="宋体"/>
                <w:bCs/>
                <w:color w:val="000000" w:themeColor="text1"/>
                <w:szCs w:val="21"/>
                <w:highlight w:val="none"/>
                <w14:textFill>
                  <w14:solidFill>
                    <w14:schemeClr w14:val="tx1"/>
                  </w14:solidFill>
                </w14:textFill>
              </w:rPr>
              <w:t>分)</w:t>
            </w:r>
          </w:p>
        </w:tc>
        <w:tc>
          <w:tcPr>
            <w:tcW w:w="5764" w:type="dxa"/>
            <w:shd w:val="clear" w:color="auto" w:fill="auto"/>
            <w:noWrap/>
            <w:vAlign w:val="top"/>
          </w:tcPr>
          <w:p w14:paraId="4D8D1746">
            <w:pPr>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评委将根据投标人提供的售后服务方案（包括质保期内的响应时效、定期回访与巡检制度、故障分级处理机制、技术人员资质与保障、备品备件供应价格与时效等）及服务能力（设立的服务网点、维修网点的数量、分布、技术力量配置等）进行综合评定。方案在服务响应速度、网点覆盖密度、巡检频次与深度、故障解决效率等核心指标上均</w:t>
            </w:r>
            <w:r>
              <w:rPr>
                <w:rFonts w:hint="eastAsia"/>
                <w:color w:val="000000" w:themeColor="text1"/>
                <w:highlight w:val="none"/>
                <w:lang w:val="en-US" w:eastAsia="zh-CN"/>
                <w14:textFill>
                  <w14:solidFill>
                    <w14:schemeClr w14:val="tx1"/>
                  </w14:solidFill>
                </w14:textFill>
              </w:rPr>
              <w:t>完全满足</w:t>
            </w:r>
            <w:r>
              <w:rPr>
                <w:rFonts w:hint="eastAsia"/>
                <w:color w:val="000000" w:themeColor="text1"/>
                <w:highlight w:val="none"/>
                <w14:textFill>
                  <w14:solidFill>
                    <w14:schemeClr w14:val="tx1"/>
                  </w14:solidFill>
                </w14:textFill>
              </w:rPr>
              <w:t>招标文件要求，并具备完善、主动的服务质量保障体系者，得</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分；方案内容完整、具体，各项承诺</w:t>
            </w:r>
            <w:r>
              <w:rPr>
                <w:rFonts w:hint="eastAsia"/>
                <w:color w:val="000000" w:themeColor="text1"/>
                <w:highlight w:val="none"/>
                <w:lang w:val="en-US" w:eastAsia="zh-CN"/>
                <w14:textFill>
                  <w14:solidFill>
                    <w14:schemeClr w14:val="tx1"/>
                  </w14:solidFill>
                </w14:textFill>
              </w:rPr>
              <w:t>基本满足</w:t>
            </w:r>
            <w:r>
              <w:rPr>
                <w:rFonts w:hint="eastAsia"/>
                <w:color w:val="000000" w:themeColor="text1"/>
                <w:highlight w:val="none"/>
                <w14:textFill>
                  <w14:solidFill>
                    <w14:schemeClr w14:val="tx1"/>
                  </w14:solidFill>
                </w14:textFill>
              </w:rPr>
              <w:t>招标文件要求者，得</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分；方案内容基本完整，但部分措施不够具体或本地化支持一般者，得</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分；方案存在重大缺失、不可行或未提供者，得0分。</w:t>
            </w:r>
          </w:p>
        </w:tc>
        <w:tc>
          <w:tcPr>
            <w:tcW w:w="803" w:type="dxa"/>
            <w:noWrap/>
            <w:vAlign w:val="center"/>
          </w:tcPr>
          <w:p w14:paraId="1D98FE4E">
            <w:pPr>
              <w:spacing w:line="360" w:lineRule="auto"/>
              <w:contextualSpacing/>
              <w:jc w:val="center"/>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8</w:t>
            </w:r>
          </w:p>
        </w:tc>
      </w:tr>
      <w:tr w14:paraId="7E94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2" w:type="dxa"/>
            <w:noWrap/>
            <w:vAlign w:val="center"/>
          </w:tcPr>
          <w:p w14:paraId="7465EEFC">
            <w:pPr>
              <w:numPr>
                <w:ilvl w:val="0"/>
                <w:numId w:val="41"/>
              </w:numPr>
              <w:ind w:firstLine="0"/>
              <w:contextualSpacing/>
              <w:jc w:val="center"/>
              <w:rPr>
                <w:rFonts w:ascii="宋体" w:hAnsi="宋体" w:cs="宋体"/>
                <w:color w:val="000000" w:themeColor="text1"/>
                <w:szCs w:val="21"/>
                <w:highlight w:val="none"/>
                <w14:textFill>
                  <w14:solidFill>
                    <w14:schemeClr w14:val="tx1"/>
                  </w14:solidFill>
                </w14:textFill>
              </w:rPr>
            </w:pPr>
          </w:p>
        </w:tc>
        <w:tc>
          <w:tcPr>
            <w:tcW w:w="1762" w:type="dxa"/>
            <w:shd w:val="clear" w:color="auto" w:fill="auto"/>
            <w:noWrap/>
            <w:vAlign w:val="center"/>
          </w:tcPr>
          <w:p w14:paraId="5C9B70BC">
            <w:pPr>
              <w:spacing w:line="320" w:lineRule="exact"/>
              <w:contextualSpacing/>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质保期</w:t>
            </w:r>
          </w:p>
          <w:p w14:paraId="42CF543A">
            <w:pPr>
              <w:pStyle w:val="2"/>
              <w:rPr>
                <w:rFonts w:hint="eastAsia" w:eastAsia="宋体"/>
                <w:lang w:eastAsia="zh-CN"/>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2分</w:t>
            </w:r>
            <w:r>
              <w:rPr>
                <w:rFonts w:hint="eastAsia" w:ascii="宋体" w:hAnsi="宋体" w:cs="宋体"/>
                <w:color w:val="000000" w:themeColor="text1"/>
                <w:szCs w:val="21"/>
                <w:highlight w:val="none"/>
                <w:lang w:eastAsia="zh-CN"/>
                <w14:textFill>
                  <w14:solidFill>
                    <w14:schemeClr w14:val="tx1"/>
                  </w14:solidFill>
                </w14:textFill>
              </w:rPr>
              <w:t>）</w:t>
            </w:r>
          </w:p>
        </w:tc>
        <w:tc>
          <w:tcPr>
            <w:tcW w:w="5764" w:type="dxa"/>
            <w:shd w:val="clear" w:color="auto" w:fill="auto"/>
            <w:noWrap/>
            <w:vAlign w:val="top"/>
          </w:tcPr>
          <w:p w14:paraId="3F423A3C">
            <w:pPr>
              <w:spacing w:line="360" w:lineRule="auto"/>
              <w:contextualSpacing/>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投标人在</w:t>
            </w:r>
            <w:r>
              <w:rPr>
                <w:rFonts w:hint="eastAsia" w:ascii="宋体" w:hAnsi="宋体" w:cs="宋体"/>
                <w:color w:val="000000" w:themeColor="text1"/>
                <w:szCs w:val="21"/>
                <w:highlight w:val="none"/>
                <w:lang w:eastAsia="zh-CN"/>
                <w14:textFill>
                  <w14:solidFill>
                    <w14:schemeClr w14:val="tx1"/>
                  </w14:solidFill>
                </w14:textFill>
              </w:rPr>
              <w:t>完全满足招标文件</w:t>
            </w:r>
            <w:r>
              <w:rPr>
                <w:rFonts w:hint="eastAsia" w:ascii="宋体" w:hAnsi="宋体" w:cs="宋体"/>
                <w:color w:val="000000" w:themeColor="text1"/>
                <w:szCs w:val="21"/>
                <w:highlight w:val="none"/>
                <w14:textFill>
                  <w14:solidFill>
                    <w14:schemeClr w14:val="tx1"/>
                  </w14:solidFill>
                </w14:textFill>
              </w:rPr>
              <w:t>规定的免费质保期基础上，每增加一年免费质保期的加1分，最多加2分，</w:t>
            </w:r>
            <w:r>
              <w:rPr>
                <w:rFonts w:hint="eastAsia" w:ascii="宋体" w:hAnsi="宋体" w:cs="宋体"/>
                <w:color w:val="000000" w:themeColor="text1"/>
                <w:szCs w:val="21"/>
                <w:highlight w:val="none"/>
                <w:lang w:val="en-US" w:eastAsia="zh-CN"/>
                <w14:textFill>
                  <w14:solidFill>
                    <w14:schemeClr w14:val="tx1"/>
                  </w14:solidFill>
                </w14:textFill>
              </w:rPr>
              <w:t>即质保四年得1分，质保五年及以上得2分，</w:t>
            </w:r>
            <w:r>
              <w:rPr>
                <w:rFonts w:hint="eastAsia" w:ascii="宋体" w:hAnsi="宋体" w:cs="宋体"/>
                <w:color w:val="000000" w:themeColor="text1"/>
                <w:szCs w:val="21"/>
                <w:highlight w:val="none"/>
                <w14:textFill>
                  <w14:solidFill>
                    <w14:schemeClr w14:val="tx1"/>
                  </w14:solidFill>
                </w14:textFill>
              </w:rPr>
              <w:t>其他或未提供的不得分。</w:t>
            </w:r>
          </w:p>
        </w:tc>
        <w:tc>
          <w:tcPr>
            <w:tcW w:w="803" w:type="dxa"/>
            <w:noWrap/>
            <w:vAlign w:val="center"/>
          </w:tcPr>
          <w:p w14:paraId="3847EF15">
            <w:pPr>
              <w:spacing w:line="360" w:lineRule="auto"/>
              <w:contextualSpacing/>
              <w:jc w:val="center"/>
              <w:rPr>
                <w:rFonts w:hint="default"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w:t>
            </w:r>
          </w:p>
        </w:tc>
      </w:tr>
      <w:tr w14:paraId="4FA3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22" w:type="dxa"/>
            <w:noWrap/>
            <w:vAlign w:val="center"/>
          </w:tcPr>
          <w:p w14:paraId="2B161819">
            <w:pPr>
              <w:numPr>
                <w:ilvl w:val="0"/>
                <w:numId w:val="41"/>
              </w:numPr>
              <w:ind w:firstLine="0"/>
              <w:contextualSpacing/>
              <w:jc w:val="center"/>
              <w:rPr>
                <w:rFonts w:ascii="宋体" w:hAnsi="宋体" w:cs="宋体"/>
                <w:color w:val="000000" w:themeColor="text1"/>
                <w:szCs w:val="21"/>
                <w:highlight w:val="none"/>
                <w14:textFill>
                  <w14:solidFill>
                    <w14:schemeClr w14:val="tx1"/>
                  </w14:solidFill>
                </w14:textFill>
              </w:rPr>
            </w:pPr>
          </w:p>
        </w:tc>
        <w:tc>
          <w:tcPr>
            <w:tcW w:w="1762" w:type="dxa"/>
            <w:noWrap/>
            <w:vAlign w:val="center"/>
          </w:tcPr>
          <w:p w14:paraId="2102F242">
            <w:pPr>
              <w:pStyle w:val="20"/>
              <w:ind w:left="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产品业绩</w:t>
            </w:r>
          </w:p>
          <w:p w14:paraId="229BEFE5">
            <w:pPr>
              <w:pStyle w:val="20"/>
              <w:ind w:left="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6</w:t>
            </w:r>
            <w:r>
              <w:rPr>
                <w:rFonts w:hint="eastAsia" w:ascii="宋体" w:hAnsi="宋体" w:cs="宋体"/>
                <w:bCs/>
                <w:color w:val="000000" w:themeColor="text1"/>
                <w:szCs w:val="21"/>
                <w:highlight w:val="none"/>
                <w14:textFill>
                  <w14:solidFill>
                    <w14:schemeClr w14:val="tx1"/>
                  </w14:solidFill>
                </w14:textFill>
              </w:rPr>
              <w:t>分)</w:t>
            </w:r>
          </w:p>
        </w:tc>
        <w:tc>
          <w:tcPr>
            <w:tcW w:w="5764" w:type="dxa"/>
            <w:noWrap/>
            <w:vAlign w:val="center"/>
          </w:tcPr>
          <w:p w14:paraId="291FAFB0">
            <w:pPr>
              <w:spacing w:line="360" w:lineRule="auto"/>
              <w:contextualSpacing/>
              <w:jc w:val="left"/>
              <w:rPr>
                <w:rFonts w:ascii="宋体" w:hAnsi="宋体" w:cs="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所投产品制造商</w:t>
            </w:r>
            <w:r>
              <w:rPr>
                <w:rFonts w:hint="eastAsia" w:ascii="宋体" w:hAnsi="宋体" w:cs="宋体"/>
                <w:bCs/>
                <w:color w:val="000000" w:themeColor="text1"/>
                <w:szCs w:val="21"/>
                <w:highlight w:val="none"/>
                <w14:textFill>
                  <w14:solidFill>
                    <w14:schemeClr w14:val="tx1"/>
                  </w14:solidFill>
                </w14:textFill>
              </w:rPr>
              <w:t>自</w:t>
            </w:r>
            <w:r>
              <w:rPr>
                <w:rFonts w:hint="eastAsia" w:ascii="宋体" w:hAnsi="宋体" w:cs="宋体"/>
                <w:bCs/>
                <w:color w:val="000000" w:themeColor="text1"/>
                <w:szCs w:val="21"/>
                <w:highlight w:val="none"/>
                <w:lang w:eastAsia="zh-CN"/>
                <w14:textFill>
                  <w14:solidFill>
                    <w14:schemeClr w14:val="tx1"/>
                  </w14:solidFill>
                </w14:textFill>
              </w:rPr>
              <w:t>2022年11月1日以来</w:t>
            </w:r>
            <w:r>
              <w:rPr>
                <w:rFonts w:hint="eastAsia" w:ascii="宋体" w:hAnsi="宋体" w:cs="宋体"/>
                <w:bCs/>
                <w:color w:val="000000" w:themeColor="text1"/>
                <w:szCs w:val="21"/>
                <w:highlight w:val="none"/>
                <w14:textFill>
                  <w14:solidFill>
                    <w14:schemeClr w14:val="tx1"/>
                  </w14:solidFill>
                </w14:textFill>
              </w:rPr>
              <w:t>（以合同签约时间为准），与本</w:t>
            </w:r>
            <w:r>
              <w:rPr>
                <w:rFonts w:hint="eastAsia" w:ascii="宋体" w:hAnsi="宋体" w:cs="宋体"/>
                <w:bCs/>
                <w:color w:val="000000" w:themeColor="text1"/>
                <w:szCs w:val="21"/>
                <w:highlight w:val="none"/>
                <w:lang w:val="en-US" w:eastAsia="zh-CN"/>
                <w14:textFill>
                  <w14:solidFill>
                    <w14:schemeClr w14:val="tx1"/>
                  </w14:solidFill>
                </w14:textFill>
              </w:rPr>
              <w:t>项目</w:t>
            </w:r>
            <w:r>
              <w:rPr>
                <w:rFonts w:hint="eastAsia" w:ascii="宋体" w:hAnsi="宋体" w:cs="宋体"/>
                <w:bCs/>
                <w:color w:val="000000" w:themeColor="text1"/>
                <w:szCs w:val="21"/>
                <w:highlight w:val="none"/>
                <w14:textFill>
                  <w14:solidFill>
                    <w14:schemeClr w14:val="tx1"/>
                  </w14:solidFill>
                </w14:textFill>
              </w:rPr>
              <w:t>类似</w:t>
            </w:r>
            <w:r>
              <w:rPr>
                <w:rFonts w:hint="eastAsia" w:ascii="宋体" w:hAnsi="宋体" w:cs="宋体"/>
                <w:color w:val="000000" w:themeColor="text1"/>
                <w:sz w:val="22"/>
                <w:szCs w:val="22"/>
                <w:highlight w:val="none"/>
                <w:lang w:eastAsia="zh-CN"/>
                <w14:textFill>
                  <w14:solidFill>
                    <w14:schemeClr w14:val="tx1"/>
                  </w14:solidFill>
                </w14:textFill>
              </w:rPr>
              <w:t>蒸汽发生器及配套设施</w:t>
            </w:r>
            <w:r>
              <w:rPr>
                <w:rFonts w:hint="eastAsia" w:ascii="宋体" w:hAnsi="宋体" w:eastAsia="宋体" w:cs="宋体"/>
                <w:color w:val="000000" w:themeColor="text1"/>
                <w:sz w:val="21"/>
                <w:szCs w:val="21"/>
                <w:highlight w:val="none"/>
                <w14:textFill>
                  <w14:solidFill>
                    <w14:schemeClr w14:val="tx1"/>
                  </w14:solidFill>
                </w14:textFill>
              </w:rPr>
              <w:t>采购合同案例</w:t>
            </w:r>
            <w:r>
              <w:rPr>
                <w:rFonts w:hint="eastAsia" w:ascii="宋体" w:hAnsi="宋体" w:cs="宋体"/>
                <w:bCs/>
                <w:color w:val="000000" w:themeColor="text1"/>
                <w:szCs w:val="21"/>
                <w:highlight w:val="none"/>
                <w14:textFill>
                  <w14:solidFill>
                    <w14:schemeClr w14:val="tx1"/>
                  </w14:solidFill>
                </w14:textFill>
              </w:rPr>
              <w:t>业绩，每提供1个得</w:t>
            </w: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分，满分</w:t>
            </w:r>
            <w:r>
              <w:rPr>
                <w:rFonts w:hint="eastAsia" w:ascii="宋体" w:hAnsi="宋体" w:cs="宋体"/>
                <w:bCs/>
                <w:color w:val="000000" w:themeColor="text1"/>
                <w:szCs w:val="21"/>
                <w:highlight w:val="none"/>
                <w:lang w:val="en-US" w:eastAsia="zh-CN"/>
                <w14:textFill>
                  <w14:solidFill>
                    <w14:schemeClr w14:val="tx1"/>
                  </w14:solidFill>
                </w14:textFill>
              </w:rPr>
              <w:t>6</w:t>
            </w:r>
            <w:r>
              <w:rPr>
                <w:rFonts w:hint="eastAsia" w:ascii="宋体" w:hAnsi="宋体" w:cs="宋体"/>
                <w:bCs/>
                <w:color w:val="000000" w:themeColor="text1"/>
                <w:szCs w:val="21"/>
                <w:highlight w:val="none"/>
                <w14:textFill>
                  <w14:solidFill>
                    <w14:schemeClr w14:val="tx1"/>
                  </w14:solidFill>
                </w14:textFill>
              </w:rPr>
              <w:t>分（投标文件需提供中标通知书、合同复印件，否则不得分）。</w:t>
            </w:r>
          </w:p>
        </w:tc>
        <w:tc>
          <w:tcPr>
            <w:tcW w:w="803" w:type="dxa"/>
            <w:noWrap/>
            <w:vAlign w:val="center"/>
          </w:tcPr>
          <w:p w14:paraId="6399C205">
            <w:pPr>
              <w:spacing w:line="360" w:lineRule="auto"/>
              <w:contextualSpacing/>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6</w:t>
            </w:r>
          </w:p>
        </w:tc>
      </w:tr>
      <w:tr w14:paraId="2C16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822" w:type="dxa"/>
            <w:noWrap/>
            <w:vAlign w:val="center"/>
          </w:tcPr>
          <w:p w14:paraId="3E0F6643">
            <w:pPr>
              <w:numPr>
                <w:ilvl w:val="0"/>
                <w:numId w:val="41"/>
              </w:numPr>
              <w:ind w:firstLine="0"/>
              <w:contextualSpacing/>
              <w:jc w:val="center"/>
              <w:rPr>
                <w:rFonts w:ascii="宋体" w:hAnsi="宋体" w:cs="宋体"/>
                <w:color w:val="000000" w:themeColor="text1"/>
                <w:szCs w:val="21"/>
                <w:highlight w:val="none"/>
                <w14:textFill>
                  <w14:solidFill>
                    <w14:schemeClr w14:val="tx1"/>
                  </w14:solidFill>
                </w14:textFill>
              </w:rPr>
            </w:pPr>
          </w:p>
        </w:tc>
        <w:tc>
          <w:tcPr>
            <w:tcW w:w="1762" w:type="dxa"/>
            <w:noWrap/>
            <w:vAlign w:val="center"/>
          </w:tcPr>
          <w:p w14:paraId="2D74EF4C">
            <w:pPr>
              <w:pStyle w:val="20"/>
              <w:ind w:left="0"/>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节能环保</w:t>
            </w:r>
          </w:p>
          <w:p w14:paraId="5EA20A6C">
            <w:pPr>
              <w:pStyle w:val="20"/>
              <w:ind w:left="0"/>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（1分）</w:t>
            </w:r>
          </w:p>
        </w:tc>
        <w:tc>
          <w:tcPr>
            <w:tcW w:w="5764" w:type="dxa"/>
            <w:noWrap/>
            <w:vAlign w:val="center"/>
          </w:tcPr>
          <w:p w14:paraId="3714A728">
            <w:pPr>
              <w:spacing w:line="360" w:lineRule="auto"/>
              <w:contextualSpacing/>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投标产品属于财政部、国家发改委公布的“节能产品品目清单”范围内的，投标人提供国家确定的认证机构出具的、处于有效期之内的该节能产品认证证书复印件的，有1个得0.5分，最多得0.5分。如投标产品均属于政府强制采购节能产品品目清单范围内，本项不得分。</w:t>
            </w:r>
          </w:p>
          <w:p w14:paraId="64FBD0BF">
            <w:pPr>
              <w:spacing w:line="360" w:lineRule="auto"/>
              <w:contextualSpacing/>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投标产品属于财政部、生态环境部公布的“环境标志产品品目清单”范围内的，投标人提供国家确定的认证机构出具的、处于有效期内的该投标产品环境标志产品认证证书复印件的，有1个得0.5分，最多得0.5分。</w:t>
            </w:r>
          </w:p>
        </w:tc>
        <w:tc>
          <w:tcPr>
            <w:tcW w:w="803" w:type="dxa"/>
            <w:noWrap/>
            <w:vAlign w:val="center"/>
          </w:tcPr>
          <w:p w14:paraId="49F984A0">
            <w:pPr>
              <w:spacing w:line="360" w:lineRule="auto"/>
              <w:contextualSpacing/>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p>
        </w:tc>
      </w:tr>
      <w:tr w14:paraId="321F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2" w:type="dxa"/>
            <w:noWrap/>
            <w:vAlign w:val="center"/>
          </w:tcPr>
          <w:p w14:paraId="6D70E10C">
            <w:pPr>
              <w:numPr>
                <w:ilvl w:val="0"/>
                <w:numId w:val="41"/>
              </w:numPr>
              <w:ind w:firstLine="0"/>
              <w:contextualSpacing/>
              <w:jc w:val="center"/>
              <w:rPr>
                <w:rFonts w:ascii="宋体" w:hAnsi="宋体" w:cs="宋体"/>
                <w:color w:val="000000" w:themeColor="text1"/>
                <w:szCs w:val="21"/>
                <w:highlight w:val="none"/>
                <w14:textFill>
                  <w14:solidFill>
                    <w14:schemeClr w14:val="tx1"/>
                  </w14:solidFill>
                </w14:textFill>
              </w:rPr>
            </w:pPr>
          </w:p>
        </w:tc>
        <w:tc>
          <w:tcPr>
            <w:tcW w:w="1762" w:type="dxa"/>
            <w:noWrap/>
            <w:vAlign w:val="center"/>
          </w:tcPr>
          <w:p w14:paraId="3C989394">
            <w:pPr>
              <w:spacing w:before="68" w:line="288" w:lineRule="auto"/>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应急及安全</w:t>
            </w:r>
          </w:p>
          <w:p w14:paraId="5FFCD3E8">
            <w:pPr>
              <w:spacing w:before="68" w:line="288"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（2分）</w:t>
            </w:r>
          </w:p>
        </w:tc>
        <w:tc>
          <w:tcPr>
            <w:tcW w:w="5764" w:type="dxa"/>
            <w:noWrap/>
            <w:vAlign w:val="center"/>
          </w:tcPr>
          <w:p w14:paraId="33E4B0A1">
            <w:pPr>
              <w:spacing w:line="360" w:lineRule="auto"/>
              <w:contextualSpacing/>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1、应急方案（1分）：投标人对施工过程中设立应急处理小组，对可能出现的突发状况有明确的应急事件的处理程序和应急解决办法，方案</w:t>
            </w:r>
            <w:r>
              <w:rPr>
                <w:rFonts w:hint="eastAsia" w:ascii="宋体" w:hAnsi="宋体" w:cs="宋体"/>
                <w:bCs/>
                <w:color w:val="000000" w:themeColor="text1"/>
                <w:szCs w:val="21"/>
                <w:highlight w:val="none"/>
                <w:lang w:eastAsia="zh-CN"/>
                <w14:textFill>
                  <w14:solidFill>
                    <w14:schemeClr w14:val="tx1"/>
                  </w14:solidFill>
                </w14:textFill>
              </w:rPr>
              <w:t>完全满足招标文件</w:t>
            </w:r>
            <w:r>
              <w:rPr>
                <w:rFonts w:hint="eastAsia" w:ascii="宋体" w:hAnsi="宋体" w:cs="宋体"/>
                <w:bCs/>
                <w:color w:val="000000" w:themeColor="text1"/>
                <w:szCs w:val="21"/>
                <w:highlight w:val="none"/>
                <w14:textFill>
                  <w14:solidFill>
                    <w14:schemeClr w14:val="tx1"/>
                  </w14:solidFill>
                </w14:textFill>
              </w:rPr>
              <w:t>要求的1分；方案</w:t>
            </w:r>
            <w:r>
              <w:rPr>
                <w:rFonts w:hint="eastAsia" w:ascii="宋体" w:hAnsi="宋体" w:cs="宋体"/>
                <w:bCs/>
                <w:color w:val="000000" w:themeColor="text1"/>
                <w:szCs w:val="21"/>
                <w:highlight w:val="none"/>
                <w:lang w:eastAsia="zh-CN"/>
                <w14:textFill>
                  <w14:solidFill>
                    <w14:schemeClr w14:val="tx1"/>
                  </w14:solidFill>
                </w14:textFill>
              </w:rPr>
              <w:t>基本</w:t>
            </w:r>
            <w:r>
              <w:rPr>
                <w:rFonts w:hint="eastAsia" w:ascii="宋体" w:hAnsi="宋体" w:cs="宋体"/>
                <w:bCs/>
                <w:color w:val="000000" w:themeColor="text1"/>
                <w:szCs w:val="21"/>
                <w:highlight w:val="none"/>
                <w:lang w:val="en-US" w:eastAsia="zh-CN"/>
                <w14:textFill>
                  <w14:solidFill>
                    <w14:schemeClr w14:val="tx1"/>
                  </w14:solidFill>
                </w14:textFill>
              </w:rPr>
              <w:t>满足</w:t>
            </w:r>
            <w:r>
              <w:rPr>
                <w:rFonts w:hint="eastAsia" w:ascii="宋体" w:hAnsi="宋体" w:cs="宋体"/>
                <w:bCs/>
                <w:color w:val="000000" w:themeColor="text1"/>
                <w:szCs w:val="21"/>
                <w:highlight w:val="none"/>
                <w:lang w:eastAsia="zh-CN"/>
                <w14:textFill>
                  <w14:solidFill>
                    <w14:schemeClr w14:val="tx1"/>
                  </w14:solidFill>
                </w14:textFill>
              </w:rPr>
              <w:t>招标文件要求的</w:t>
            </w:r>
            <w:r>
              <w:rPr>
                <w:rFonts w:hint="eastAsia" w:ascii="宋体" w:hAnsi="宋体" w:cs="宋体"/>
                <w:bCs/>
                <w:color w:val="000000" w:themeColor="text1"/>
                <w:szCs w:val="21"/>
                <w:highlight w:val="none"/>
                <w14:textFill>
                  <w14:solidFill>
                    <w14:schemeClr w14:val="tx1"/>
                  </w14:solidFill>
                </w14:textFill>
              </w:rPr>
              <w:t>得0.5分；其他或未提供的不得分。</w:t>
            </w:r>
          </w:p>
          <w:p w14:paraId="0B5ED2A4">
            <w:pPr>
              <w:spacing w:line="360" w:lineRule="auto"/>
              <w:contextualSpacing/>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2、安全保证措施（1分）：投标人对项目组人员的个人安全、施工安全、有详细明确的方案，方案</w:t>
            </w:r>
            <w:r>
              <w:rPr>
                <w:rFonts w:hint="eastAsia" w:ascii="宋体" w:hAnsi="宋体" w:cs="宋体"/>
                <w:bCs/>
                <w:color w:val="000000" w:themeColor="text1"/>
                <w:szCs w:val="21"/>
                <w:highlight w:val="none"/>
                <w:lang w:eastAsia="zh-CN"/>
                <w14:textFill>
                  <w14:solidFill>
                    <w14:schemeClr w14:val="tx1"/>
                  </w14:solidFill>
                </w14:textFill>
              </w:rPr>
              <w:t>完全满足招标文件</w:t>
            </w:r>
            <w:r>
              <w:rPr>
                <w:rFonts w:hint="eastAsia" w:ascii="宋体" w:hAnsi="宋体" w:cs="宋体"/>
                <w:bCs/>
                <w:color w:val="000000" w:themeColor="text1"/>
                <w:szCs w:val="21"/>
                <w:highlight w:val="none"/>
                <w14:textFill>
                  <w14:solidFill>
                    <w14:schemeClr w14:val="tx1"/>
                  </w14:solidFill>
                </w14:textFill>
              </w:rPr>
              <w:t>要求的1分；方案</w:t>
            </w:r>
            <w:r>
              <w:rPr>
                <w:rFonts w:hint="eastAsia" w:ascii="宋体" w:hAnsi="宋体" w:cs="宋体"/>
                <w:bCs/>
                <w:color w:val="000000" w:themeColor="text1"/>
                <w:szCs w:val="21"/>
                <w:highlight w:val="none"/>
                <w:lang w:eastAsia="zh-CN"/>
                <w14:textFill>
                  <w14:solidFill>
                    <w14:schemeClr w14:val="tx1"/>
                  </w14:solidFill>
                </w14:textFill>
              </w:rPr>
              <w:t>基本</w:t>
            </w:r>
            <w:r>
              <w:rPr>
                <w:rFonts w:hint="eastAsia" w:ascii="宋体" w:hAnsi="宋体" w:cs="宋体"/>
                <w:bCs/>
                <w:color w:val="000000" w:themeColor="text1"/>
                <w:szCs w:val="21"/>
                <w:highlight w:val="none"/>
                <w:lang w:val="en-US" w:eastAsia="zh-CN"/>
                <w14:textFill>
                  <w14:solidFill>
                    <w14:schemeClr w14:val="tx1"/>
                  </w14:solidFill>
                </w14:textFill>
              </w:rPr>
              <w:t>满足</w:t>
            </w:r>
            <w:r>
              <w:rPr>
                <w:rFonts w:hint="eastAsia" w:ascii="宋体" w:hAnsi="宋体" w:cs="宋体"/>
                <w:bCs/>
                <w:color w:val="000000" w:themeColor="text1"/>
                <w:szCs w:val="21"/>
                <w:highlight w:val="none"/>
                <w:lang w:eastAsia="zh-CN"/>
                <w14:textFill>
                  <w14:solidFill>
                    <w14:schemeClr w14:val="tx1"/>
                  </w14:solidFill>
                </w14:textFill>
              </w:rPr>
              <w:t>招标文件要求的</w:t>
            </w:r>
            <w:r>
              <w:rPr>
                <w:rFonts w:hint="eastAsia" w:ascii="宋体" w:hAnsi="宋体" w:cs="宋体"/>
                <w:bCs/>
                <w:color w:val="000000" w:themeColor="text1"/>
                <w:szCs w:val="21"/>
                <w:highlight w:val="none"/>
                <w14:textFill>
                  <w14:solidFill>
                    <w14:schemeClr w14:val="tx1"/>
                  </w14:solidFill>
                </w14:textFill>
              </w:rPr>
              <w:t>得0.5分；其他或未提供的不得分。</w:t>
            </w:r>
          </w:p>
        </w:tc>
        <w:tc>
          <w:tcPr>
            <w:tcW w:w="803" w:type="dxa"/>
            <w:noWrap/>
            <w:vAlign w:val="center"/>
          </w:tcPr>
          <w:p w14:paraId="325B832E">
            <w:pPr>
              <w:spacing w:before="68" w:line="288"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r>
      <w:tr w14:paraId="7EA7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22" w:type="dxa"/>
            <w:noWrap/>
            <w:vAlign w:val="center"/>
          </w:tcPr>
          <w:p w14:paraId="78286CB5">
            <w:pPr>
              <w:numPr>
                <w:ilvl w:val="0"/>
                <w:numId w:val="41"/>
              </w:numPr>
              <w:ind w:firstLine="0"/>
              <w:contextualSpacing/>
              <w:jc w:val="center"/>
              <w:rPr>
                <w:rFonts w:ascii="宋体" w:hAnsi="宋体" w:cs="宋体"/>
                <w:color w:val="000000" w:themeColor="text1"/>
                <w:szCs w:val="21"/>
                <w:highlight w:val="none"/>
                <w14:textFill>
                  <w14:solidFill>
                    <w14:schemeClr w14:val="tx1"/>
                  </w14:solidFill>
                </w14:textFill>
              </w:rPr>
            </w:pPr>
          </w:p>
        </w:tc>
        <w:tc>
          <w:tcPr>
            <w:tcW w:w="7526" w:type="dxa"/>
            <w:gridSpan w:val="2"/>
            <w:noWrap/>
            <w:vAlign w:val="center"/>
          </w:tcPr>
          <w:p w14:paraId="72B66AF3">
            <w:pPr>
              <w:spacing w:line="320" w:lineRule="exact"/>
              <w:contextualSpacing/>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合计</w:t>
            </w:r>
          </w:p>
        </w:tc>
        <w:tc>
          <w:tcPr>
            <w:tcW w:w="803" w:type="dxa"/>
            <w:noWrap/>
            <w:vAlign w:val="center"/>
          </w:tcPr>
          <w:p w14:paraId="12CB7E86">
            <w:pPr>
              <w:spacing w:line="320" w:lineRule="exact"/>
              <w:contextualSpacing/>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100</w:t>
            </w:r>
          </w:p>
        </w:tc>
      </w:tr>
    </w:tbl>
    <w:p w14:paraId="714D7F57">
      <w:pPr>
        <w:spacing w:line="360" w:lineRule="auto"/>
        <w:ind w:firstLine="373"/>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p>
    <w:p w14:paraId="4AE75B22">
      <w:pPr>
        <w:tabs>
          <w:tab w:val="left" w:pos="1080"/>
          <w:tab w:val="left" w:pos="1589"/>
        </w:tabs>
        <w:spacing w:line="360" w:lineRule="auto"/>
        <w:ind w:firstLine="420"/>
        <w:rPr>
          <w:rFonts w:hint="eastAsia" w:ascii="宋体" w:hAnsi="宋体" w:cs="宋体"/>
          <w:color w:val="000000" w:themeColor="text1"/>
          <w:szCs w:val="21"/>
          <w:highlight w:val="none"/>
          <w14:textFill>
            <w14:solidFill>
              <w14:schemeClr w14:val="tx1"/>
            </w14:solidFill>
          </w14:textFill>
        </w:rPr>
      </w:pPr>
      <w:bookmarkStart w:id="258" w:name="_Toc91836565"/>
      <w:r>
        <w:rPr>
          <w:rFonts w:hint="eastAsia" w:ascii="宋体" w:hAnsi="宋体" w:cs="宋体"/>
          <w:color w:val="000000" w:themeColor="text1"/>
          <w:szCs w:val="21"/>
          <w:highlight w:val="none"/>
          <w14:textFill>
            <w14:solidFill>
              <w14:schemeClr w14:val="tx1"/>
            </w14:solidFill>
          </w14:textFill>
        </w:rPr>
        <w:t>落实政府采购政策的价格调整：符合第二章《投标人须知》4条规定情形的，可以享受中小企业扶持政策，用扣除后的价格参加评审。</w:t>
      </w:r>
    </w:p>
    <w:p w14:paraId="485BFDBD">
      <w:pPr>
        <w:tabs>
          <w:tab w:val="left" w:pos="1080"/>
          <w:tab w:val="left" w:pos="1589"/>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1、对于未预留份额专门面向中小企业采购的采购项目，以及预留份额项目中的非预留部分采购包，对小微企业报价给予</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的扣除，用扣除后的价格参加评审。</w:t>
      </w:r>
    </w:p>
    <w:p w14:paraId="17E01D0F">
      <w:pPr>
        <w:tabs>
          <w:tab w:val="left" w:pos="1080"/>
          <w:tab w:val="left" w:pos="1589"/>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30%以上的联合体或者大中型企业的报价给予2%的扣除，用扣除后的价格参加评审。</w:t>
      </w:r>
    </w:p>
    <w:p w14:paraId="0C1CF4A6">
      <w:pPr>
        <w:tabs>
          <w:tab w:val="left" w:pos="1080"/>
          <w:tab w:val="left" w:pos="1589"/>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3、组成联合体或者接受分包的小微企业与联合体内其他企业、分包企业之间存在直接控股、管理关系的，不享受价格扣除优惠政策。</w:t>
      </w:r>
    </w:p>
    <w:p w14:paraId="79AEC294">
      <w:pPr>
        <w:tabs>
          <w:tab w:val="left" w:pos="1080"/>
          <w:tab w:val="left" w:pos="1589"/>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4、价格扣除比例对小型企业和微型企业同等对待，不作区分。</w:t>
      </w:r>
    </w:p>
    <w:p w14:paraId="5F936668">
      <w:pPr>
        <w:tabs>
          <w:tab w:val="left" w:pos="1080"/>
          <w:tab w:val="left" w:pos="1589"/>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5、中小企业参加政府采购活动，应当按照招标文件给定的格式出具《中小企业声明函》，否则不得享受相关中小企业扶持政策。</w:t>
      </w:r>
    </w:p>
    <w:p w14:paraId="7BC76CA1">
      <w:pPr>
        <w:tabs>
          <w:tab w:val="left" w:pos="1080"/>
          <w:tab w:val="left" w:pos="1589"/>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6、监狱企业提供了由省级以上监狱管理局、戒毒管理局（含新疆生产建设兵团）出具的属于监狱企业的证明文件的，视同小微企业。</w:t>
      </w:r>
    </w:p>
    <w:p w14:paraId="063B6CBB">
      <w:pPr>
        <w:tabs>
          <w:tab w:val="left" w:pos="1080"/>
          <w:tab w:val="left" w:pos="1589"/>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7、残疾人福利性单位按招标文件要求提供了《残疾人福利性单位声明函》（见附件）的，视同小微企业。</w:t>
      </w:r>
    </w:p>
    <w:p w14:paraId="522C2AB9">
      <w:pPr>
        <w:tabs>
          <w:tab w:val="left" w:pos="1080"/>
          <w:tab w:val="left" w:pos="1589"/>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8、若投标人同时属于小型或微型企业、监狱企业、残疾人福利性单位中的两种及以上，将不重复享受小微企业价格扣减的优惠政策。</w:t>
      </w:r>
    </w:p>
    <w:p w14:paraId="510B8793">
      <w:pPr>
        <w:tabs>
          <w:tab w:val="left" w:pos="1080"/>
          <w:tab w:val="left" w:pos="1589"/>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9、非政府强制采购的节能产品或环境标志产品，依据品目清单和认证证书实施政府优先采购。优先采购的具体规定（如涉及）___/__。</w:t>
      </w:r>
    </w:p>
    <w:p w14:paraId="1A47AAC8">
      <w:pPr>
        <w:tabs>
          <w:tab w:val="left" w:pos="1080"/>
          <w:tab w:val="left" w:pos="1589"/>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10、关于无线局域网认证产品政府采购清单中的产品，优先采购的具体规定（如涉及）___/__。</w:t>
      </w:r>
    </w:p>
    <w:p w14:paraId="655BA2C6">
      <w:pPr>
        <w:widowControl/>
        <w:jc w:val="left"/>
        <w:rPr>
          <w:rFonts w:hint="eastAsia" w:ascii="宋体" w:hAnsi="宋体" w:cs="宋体"/>
          <w:b/>
          <w:bCs/>
          <w:color w:val="000000" w:themeColor="text1"/>
          <w:sz w:val="32"/>
          <w:szCs w:val="32"/>
          <w:highlight w:val="none"/>
          <w14:textFill>
            <w14:solidFill>
              <w14:schemeClr w14:val="tx1"/>
            </w14:solidFill>
          </w14:textFill>
        </w:rPr>
      </w:pPr>
      <w:bookmarkStart w:id="259" w:name="_Toc107246273"/>
      <w:r>
        <w:rPr>
          <w:rFonts w:ascii="宋体" w:hAnsi="宋体" w:cs="宋体"/>
          <w:color w:val="000000" w:themeColor="text1"/>
          <w:highlight w:val="none"/>
          <w14:textFill>
            <w14:solidFill>
              <w14:schemeClr w14:val="tx1"/>
            </w14:solidFill>
          </w14:textFill>
        </w:rPr>
        <w:br w:type="page" w:clear="all"/>
      </w:r>
    </w:p>
    <w:p w14:paraId="087B6735">
      <w:pPr>
        <w:pStyle w:val="42"/>
        <w:ind w:firstLine="56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第六章 </w:t>
      </w:r>
      <w:bookmarkEnd w:id="258"/>
      <w:r>
        <w:rPr>
          <w:rFonts w:hint="eastAsia" w:ascii="宋体" w:hAnsi="宋体" w:cs="宋体"/>
          <w:color w:val="000000" w:themeColor="text1"/>
          <w:highlight w:val="none"/>
          <w14:textFill>
            <w14:solidFill>
              <w14:schemeClr w14:val="tx1"/>
            </w14:solidFill>
          </w14:textFill>
        </w:rPr>
        <w:t>投标文件格式</w:t>
      </w:r>
      <w:bookmarkEnd w:id="259"/>
    </w:p>
    <w:p w14:paraId="29EDCE04">
      <w:pPr>
        <w:spacing w:line="360" w:lineRule="auto"/>
        <w:ind w:firstLine="373"/>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注：请投标人按照以下文件的要求格式、内容，顺序制作投标文件，并请编制目录及页码，否则可能将影响对投标文件的评价。</w:t>
      </w:r>
    </w:p>
    <w:p w14:paraId="73420356">
      <w:pPr>
        <w:pStyle w:val="276"/>
        <w:shd w:val="clear" w:color="auto" w:fill="FFFFFF"/>
        <w:spacing w:line="265" w:lineRule="atLeast"/>
        <w:ind w:firstLine="0"/>
        <w:rPr>
          <w:rFonts w:hint="eastAsia" w:ascii="宋体" w:hAnsi="宋体" w:eastAsia="宋体" w:cs="宋体"/>
          <w:b/>
          <w:color w:val="000000" w:themeColor="text1"/>
          <w:sz w:val="24"/>
          <w:highlight w:val="none"/>
          <w14:textFill>
            <w14:solidFill>
              <w14:schemeClr w14:val="tx1"/>
            </w14:solidFill>
          </w14:textFill>
        </w:rPr>
      </w:pPr>
    </w:p>
    <w:p w14:paraId="34D5A635">
      <w:pPr>
        <w:spacing w:before="100" w:after="100" w:line="360" w:lineRule="auto"/>
        <w:jc w:val="left"/>
        <w:rPr>
          <w:rFonts w:hint="eastAsia" w:ascii="宋体" w:hAnsi="宋体" w:cs="宋体"/>
          <w:color w:val="000000" w:themeColor="text1"/>
          <w:sz w:val="24"/>
          <w:highlight w:val="none"/>
          <w14:textFill>
            <w14:solidFill>
              <w14:schemeClr w14:val="tx1"/>
            </w14:solidFill>
          </w14:textFill>
        </w:rPr>
      </w:pPr>
      <w:bookmarkStart w:id="260" w:name="_Toc96347900"/>
      <w:r>
        <w:rPr>
          <w:rFonts w:hint="eastAsia" w:ascii="宋体" w:hAnsi="宋体" w:cs="宋体"/>
          <w:color w:val="000000" w:themeColor="text1"/>
          <w:sz w:val="24"/>
          <w:highlight w:val="none"/>
          <w14:textFill>
            <w14:solidFill>
              <w14:schemeClr w14:val="tx1"/>
            </w14:solidFill>
          </w14:textFill>
        </w:rPr>
        <w:br w:type="page" w:clear="all"/>
      </w:r>
      <w:r>
        <w:rPr>
          <w:rFonts w:hint="eastAsia" w:ascii="宋体" w:hAnsi="宋体" w:cs="宋体"/>
          <w:b/>
          <w:color w:val="000000" w:themeColor="text1"/>
          <w:sz w:val="40"/>
          <w:szCs w:val="60"/>
          <w:highlight w:val="none"/>
          <w14:textFill>
            <w14:solidFill>
              <w14:schemeClr w14:val="tx1"/>
            </w14:solidFill>
          </w14:textFill>
        </w:rPr>
        <w:t>附件</w:t>
      </w:r>
    </w:p>
    <w:p w14:paraId="11CC11A8">
      <w:pPr>
        <w:pStyle w:val="25"/>
        <w:ind w:firstLine="995"/>
        <w:jc w:val="center"/>
        <w:rPr>
          <w:rFonts w:hint="eastAsia" w:hAnsi="宋体" w:cs="宋体"/>
          <w:b/>
          <w:color w:val="000000" w:themeColor="text1"/>
          <w:sz w:val="56"/>
          <w:szCs w:val="56"/>
          <w:highlight w:val="none"/>
          <w14:textFill>
            <w14:solidFill>
              <w14:schemeClr w14:val="tx1"/>
            </w14:solidFill>
          </w14:textFill>
        </w:rPr>
      </w:pPr>
    </w:p>
    <w:p w14:paraId="22F92BE3">
      <w:pPr>
        <w:pStyle w:val="25"/>
        <w:jc w:val="center"/>
        <w:rPr>
          <w:rFonts w:hint="eastAsia" w:hAnsi="宋体" w:eastAsia="宋体" w:cs="宋体"/>
          <w:b/>
          <w:color w:val="000000" w:themeColor="text1"/>
          <w:sz w:val="56"/>
          <w:szCs w:val="56"/>
          <w:highlight w:val="none"/>
          <w:lang w:eastAsia="zh-CN"/>
          <w14:textFill>
            <w14:solidFill>
              <w14:schemeClr w14:val="tx1"/>
            </w14:solidFill>
          </w14:textFill>
        </w:rPr>
      </w:pPr>
      <w:r>
        <w:rPr>
          <w:rFonts w:hint="eastAsia" w:hAnsi="宋体" w:cs="宋体"/>
          <w:b/>
          <w:color w:val="000000" w:themeColor="text1"/>
          <w:sz w:val="56"/>
          <w:szCs w:val="56"/>
          <w:highlight w:val="none"/>
          <w:lang w:eastAsia="zh-CN"/>
          <w14:textFill>
            <w14:solidFill>
              <w14:schemeClr w14:val="tx1"/>
            </w14:solidFill>
          </w14:textFill>
        </w:rPr>
        <w:t>南京鼓楼医院新建食堂蒸汽发生器及配套设施采购项目</w:t>
      </w:r>
    </w:p>
    <w:p w14:paraId="29FBAEFE">
      <w:pPr>
        <w:ind w:firstLine="372"/>
        <w:rPr>
          <w:rFonts w:hint="eastAsia" w:ascii="宋体" w:hAnsi="宋体" w:cs="宋体"/>
          <w:color w:val="000000" w:themeColor="text1"/>
          <w:highlight w:val="none"/>
          <w14:textFill>
            <w14:solidFill>
              <w14:schemeClr w14:val="tx1"/>
            </w14:solidFill>
          </w14:textFill>
        </w:rPr>
      </w:pPr>
    </w:p>
    <w:p w14:paraId="6D91B674">
      <w:pPr>
        <w:pStyle w:val="25"/>
        <w:ind w:left="0" w:firstLine="420"/>
        <w:jc w:val="center"/>
        <w:rPr>
          <w:rFonts w:hint="eastAsia" w:hAnsi="宋体" w:cs="宋体"/>
          <w:b/>
          <w:color w:val="000000" w:themeColor="text1"/>
          <w:sz w:val="84"/>
          <w:szCs w:val="84"/>
          <w:highlight w:val="none"/>
          <w14:textFill>
            <w14:solidFill>
              <w14:schemeClr w14:val="tx1"/>
            </w14:solidFill>
          </w14:textFill>
        </w:rPr>
      </w:pPr>
      <w:bookmarkStart w:id="261" w:name="_Toc100905255"/>
    </w:p>
    <w:p w14:paraId="7D1A4B2B">
      <w:pPr>
        <w:pStyle w:val="25"/>
        <w:ind w:left="0" w:firstLine="420"/>
        <w:jc w:val="center"/>
        <w:rPr>
          <w:rFonts w:hint="eastAsia" w:hAnsi="宋体" w:cs="宋体"/>
          <w:b/>
          <w:color w:val="000000" w:themeColor="text1"/>
          <w:sz w:val="84"/>
          <w:szCs w:val="84"/>
          <w:highlight w:val="none"/>
          <w14:textFill>
            <w14:solidFill>
              <w14:schemeClr w14:val="tx1"/>
            </w14:solidFill>
          </w14:textFill>
        </w:rPr>
      </w:pPr>
      <w:r>
        <w:rPr>
          <w:rFonts w:hint="eastAsia" w:hAnsi="宋体" w:cs="宋体"/>
          <w:b/>
          <w:color w:val="000000" w:themeColor="text1"/>
          <w:sz w:val="84"/>
          <w:szCs w:val="84"/>
          <w:highlight w:val="none"/>
          <w14:textFill>
            <w14:solidFill>
              <w14:schemeClr w14:val="tx1"/>
            </w14:solidFill>
          </w14:textFill>
        </w:rPr>
        <w:t>投 标 文 件</w:t>
      </w:r>
      <w:bookmarkEnd w:id="261"/>
    </w:p>
    <w:p w14:paraId="5671C595">
      <w:pPr>
        <w:spacing w:line="360" w:lineRule="auto"/>
        <w:ind w:right="640" w:firstLine="782"/>
        <w:jc w:val="center"/>
        <w:rPr>
          <w:rFonts w:hint="eastAsia" w:ascii="宋体" w:hAnsi="宋体" w:cs="宋体"/>
          <w:b/>
          <w:color w:val="000000" w:themeColor="text1"/>
          <w:sz w:val="44"/>
          <w:szCs w:val="44"/>
          <w:highlight w:val="none"/>
          <w14:textFill>
            <w14:solidFill>
              <w14:schemeClr w14:val="tx1"/>
            </w14:solidFill>
          </w14:textFill>
        </w:rPr>
      </w:pPr>
    </w:p>
    <w:p w14:paraId="20184264">
      <w:pPr>
        <w:pStyle w:val="25"/>
        <w:ind w:firstLine="496"/>
        <w:rPr>
          <w:rFonts w:hint="eastAsia"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40"/>
          <w:szCs w:val="40"/>
          <w:highlight w:val="none"/>
          <w14:textFill>
            <w14:solidFill>
              <w14:schemeClr w14:val="tx1"/>
            </w14:solidFill>
          </w14:textFill>
        </w:rPr>
        <w:t>项目编号：</w:t>
      </w:r>
      <w:r>
        <w:rPr>
          <w:rFonts w:hint="eastAsia" w:hAnsi="宋体" w:cs="宋体"/>
          <w:b/>
          <w:color w:val="000000" w:themeColor="text1"/>
          <w:sz w:val="40"/>
          <w:szCs w:val="40"/>
          <w:highlight w:val="none"/>
          <w:lang w:eastAsia="zh-CN"/>
          <w14:textFill>
            <w14:solidFill>
              <w14:schemeClr w14:val="tx1"/>
            </w14:solidFill>
          </w14:textFill>
        </w:rPr>
        <w:t>JSZC-320100-JITC-G2025-0415</w:t>
      </w:r>
    </w:p>
    <w:p w14:paraId="5840E716">
      <w:pPr>
        <w:pStyle w:val="25"/>
        <w:ind w:firstLine="496"/>
        <w:rPr>
          <w:rFonts w:hint="eastAsia" w:hAnsi="宋体" w:cs="宋体"/>
          <w:color w:val="000000" w:themeColor="text1"/>
          <w:sz w:val="28"/>
          <w:szCs w:val="28"/>
          <w:highlight w:val="none"/>
          <w14:textFill>
            <w14:solidFill>
              <w14:schemeClr w14:val="tx1"/>
            </w14:solidFill>
          </w14:textFill>
        </w:rPr>
      </w:pPr>
    </w:p>
    <w:p w14:paraId="5938D41C">
      <w:pPr>
        <w:pStyle w:val="25"/>
        <w:ind w:firstLine="496"/>
        <w:rPr>
          <w:rFonts w:hint="eastAsia" w:hAnsi="宋体" w:cs="宋体"/>
          <w:color w:val="000000" w:themeColor="text1"/>
          <w:sz w:val="28"/>
          <w:szCs w:val="28"/>
          <w:highlight w:val="none"/>
          <w14:textFill>
            <w14:solidFill>
              <w14:schemeClr w14:val="tx1"/>
            </w14:solidFill>
          </w14:textFill>
        </w:rPr>
      </w:pPr>
    </w:p>
    <w:p w14:paraId="45BB9DA6">
      <w:pPr>
        <w:pStyle w:val="25"/>
        <w:ind w:firstLine="496"/>
        <w:rPr>
          <w:rFonts w:hint="eastAsia" w:hAnsi="宋体" w:cs="宋体"/>
          <w:color w:val="000000" w:themeColor="text1"/>
          <w:sz w:val="28"/>
          <w:szCs w:val="28"/>
          <w:highlight w:val="none"/>
          <w14:textFill>
            <w14:solidFill>
              <w14:schemeClr w14:val="tx1"/>
            </w14:solidFill>
          </w14:textFill>
        </w:rPr>
      </w:pPr>
    </w:p>
    <w:p w14:paraId="6F9C5447">
      <w:pPr>
        <w:pStyle w:val="25"/>
        <w:ind w:firstLine="569"/>
        <w:jc w:val="center"/>
        <w:rPr>
          <w:rFonts w:hint="eastAsia"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24"/>
          <w:highlight w:val="none"/>
          <w14:textFill>
            <w14:solidFill>
              <w14:schemeClr w14:val="tx1"/>
            </w14:solidFill>
          </w14:textFill>
        </w:rPr>
        <w:t>供应商名称：</w:t>
      </w:r>
      <w:r>
        <w:rPr>
          <w:rFonts w:hint="eastAsia" w:hAnsi="宋体" w:cs="宋体"/>
          <w:b/>
          <w:color w:val="000000" w:themeColor="text1"/>
          <w:sz w:val="32"/>
          <w:szCs w:val="32"/>
          <w:highlight w:val="none"/>
          <w14:textFill>
            <w14:solidFill>
              <w14:schemeClr w14:val="tx1"/>
            </w14:solidFill>
          </w14:textFill>
        </w:rPr>
        <w:t>_____________________</w:t>
      </w:r>
    </w:p>
    <w:p w14:paraId="685C045D">
      <w:pPr>
        <w:pStyle w:val="25"/>
        <w:ind w:firstLine="569"/>
        <w:jc w:val="center"/>
        <w:rPr>
          <w:rFonts w:hint="eastAsia" w:hAnsi="宋体" w:cs="宋体"/>
          <w:b/>
          <w:color w:val="000000" w:themeColor="text1"/>
          <w:sz w:val="32"/>
          <w:szCs w:val="32"/>
          <w:highlight w:val="none"/>
          <w:u w:val="singl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地址：_____________________</w:t>
      </w:r>
    </w:p>
    <w:p w14:paraId="775FC73D">
      <w:pPr>
        <w:pStyle w:val="25"/>
        <w:ind w:firstLine="569"/>
        <w:jc w:val="center"/>
        <w:rPr>
          <w:rFonts w:hint="eastAsia"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联系人及联系方式：_____________________</w:t>
      </w:r>
    </w:p>
    <w:p w14:paraId="5B8C8858">
      <w:pPr>
        <w:ind w:firstLine="569"/>
        <w:jc w:val="center"/>
        <w:rPr>
          <w:rFonts w:hint="eastAsia"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二O   年  月  日</w:t>
      </w:r>
      <w:r>
        <w:rPr>
          <w:rFonts w:hint="eastAsia" w:ascii="宋体" w:hAnsi="宋体" w:cs="宋体"/>
          <w:b/>
          <w:color w:val="000000" w:themeColor="text1"/>
          <w:highlight w:val="none"/>
          <w14:textFill>
            <w14:solidFill>
              <w14:schemeClr w14:val="tx1"/>
            </w14:solidFill>
          </w14:textFill>
        </w:rPr>
        <w:br w:type="page" w:clear="all"/>
      </w:r>
      <w:r>
        <w:rPr>
          <w:rFonts w:hint="eastAsia" w:ascii="宋体" w:hAnsi="宋体" w:cs="宋体"/>
          <w:b/>
          <w:color w:val="000000" w:themeColor="text1"/>
          <w:sz w:val="32"/>
          <w:highlight w:val="none"/>
          <w14:textFill>
            <w14:solidFill>
              <w14:schemeClr w14:val="tx1"/>
            </w14:solidFill>
          </w14:textFill>
        </w:rPr>
        <w:t>目录</w:t>
      </w:r>
    </w:p>
    <w:p w14:paraId="6C40A5E8">
      <w:pPr>
        <w:pStyle w:val="25"/>
        <w:spacing w:line="300" w:lineRule="exact"/>
        <w:ind w:firstLine="373"/>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一、价格及商务部分</w:t>
      </w:r>
    </w:p>
    <w:p w14:paraId="719701FD">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（1）投标函，格式见附件。</w:t>
      </w:r>
    </w:p>
    <w:p w14:paraId="1005124E">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（2）法定代表人（非法人单位负责人）身份证明，格式见附件。</w:t>
      </w:r>
    </w:p>
    <w:p w14:paraId="3D3DD3D8">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（3）授权委托书，格式见附件。</w:t>
      </w:r>
    </w:p>
    <w:p w14:paraId="6589F0C7">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（4）开标一览表，格式见附件。</w:t>
      </w:r>
    </w:p>
    <w:p w14:paraId="1FE8058D">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所投产品情况表</w:t>
      </w:r>
      <w:r>
        <w:rPr>
          <w:rFonts w:hint="eastAsia" w:ascii="宋体" w:hAnsi="宋体" w:cs="宋体"/>
          <w:color w:val="000000" w:themeColor="text1"/>
          <w:szCs w:val="21"/>
          <w:highlight w:val="none"/>
          <w14:textFill>
            <w14:solidFill>
              <w14:schemeClr w14:val="tx1"/>
            </w14:solidFill>
          </w14:textFill>
        </w:rPr>
        <w:t>，格式见附件。</w:t>
      </w:r>
    </w:p>
    <w:p w14:paraId="7A5C1E9B">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lang w:val="en-US" w:eastAsia="zh-CN"/>
          <w14:textFill>
            <w14:solidFill>
              <w14:schemeClr w14:val="tx1"/>
            </w14:solidFill>
          </w14:textFill>
        </w:rPr>
        <w:t>偏离表</w:t>
      </w:r>
      <w:r>
        <w:rPr>
          <w:rFonts w:hint="eastAsia" w:ascii="宋体" w:hAnsi="宋体" w:cs="宋体"/>
          <w:color w:val="000000" w:themeColor="text1"/>
          <w:szCs w:val="21"/>
          <w:highlight w:val="none"/>
          <w14:textFill>
            <w14:solidFill>
              <w14:schemeClr w14:val="tx1"/>
            </w14:solidFill>
          </w14:textFill>
        </w:rPr>
        <w:t>。</w:t>
      </w:r>
    </w:p>
    <w:p w14:paraId="56335F9F">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（7）投标人具备投标资格的证明文件（如为南京市政府采购项目，按照公告要求提供）：</w:t>
      </w:r>
    </w:p>
    <w:p w14:paraId="2EB74DA8">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（7-1-1）营业执照复印件或自然人的身份证明复印件（或具有同等法律效力的证照），格式见附件。</w:t>
      </w:r>
    </w:p>
    <w:p w14:paraId="14476696">
      <w:pPr>
        <w:spacing w:line="300" w:lineRule="exact"/>
        <w:ind w:firstLine="21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（a）投标人为企业（包括合伙企业）的，应提供有效的“营业执照”。</w:t>
      </w:r>
    </w:p>
    <w:p w14:paraId="6C67EEF8">
      <w:pPr>
        <w:spacing w:line="300" w:lineRule="exact"/>
        <w:ind w:firstLine="21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（b）投标人为事业单位的，应提供有效的“事业单位法人证书”。</w:t>
      </w:r>
    </w:p>
    <w:p w14:paraId="542BDF69">
      <w:pPr>
        <w:spacing w:line="300" w:lineRule="exact"/>
        <w:ind w:firstLine="21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（c）投标人是非企业机构的，应提供有效的“执业许可证”、“登记证书”等证明文件。</w:t>
      </w:r>
    </w:p>
    <w:p w14:paraId="00935F41">
      <w:pPr>
        <w:spacing w:line="300" w:lineRule="exact"/>
        <w:ind w:firstLine="21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（d）投标人是个体工商户的，应提供有效的“个体工商户营业执照”。</w:t>
      </w:r>
    </w:p>
    <w:p w14:paraId="7218FB5D">
      <w:pPr>
        <w:spacing w:line="300" w:lineRule="exact"/>
        <w:ind w:firstLine="21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（e）投标人是自然人的，应提供有效的自然人身份证明。</w:t>
      </w:r>
    </w:p>
    <w:p w14:paraId="0EEF7E29">
      <w:pPr>
        <w:spacing w:line="300" w:lineRule="exact"/>
        <w:ind w:firstLine="21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（f）若本项目允许分支机构参加投标，则分支机构参加投标的，此处可提供该分支机构或其所属法人或其他组织的相应证明文件。</w:t>
      </w:r>
    </w:p>
    <w:p w14:paraId="342C5345">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（7-1-2）工商变更登记文件（如需），如发生了单位名称等变更的，需提供工商变更登记文件。</w:t>
      </w:r>
    </w:p>
    <w:p w14:paraId="243290F1">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（7-2）财务报表等证明文件。</w:t>
      </w:r>
    </w:p>
    <w:p w14:paraId="61ACC448">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（7-3）具有履行合同所必需的设备和专业技术能力的相关证明材料或承诺函，格式见附件。</w:t>
      </w:r>
    </w:p>
    <w:p w14:paraId="6F832CFF">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（7-4）依法缴纳税收的相关材料，格式见附件。</w:t>
      </w:r>
    </w:p>
    <w:p w14:paraId="374FDF9E">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（7-5）依法缴纳社会保障资金的相关材料，格式见附件。</w:t>
      </w:r>
    </w:p>
    <w:p w14:paraId="5ECCBC28">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（7-6）参加政府采购活动前三年内，在经营活动中没有重大违法记录，格式见附件。</w:t>
      </w:r>
    </w:p>
    <w:p w14:paraId="345183CD">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（7-7）无不良信用记录承诺函（投标人自行查询适用），格式见附件。</w:t>
      </w:r>
    </w:p>
    <w:p w14:paraId="3FF70A08">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（7-8）招标文件要求的其它实质性资格资信证明文件。</w:t>
      </w:r>
    </w:p>
    <w:p w14:paraId="3E557396">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（8）《南京市政府采购供应商信用记录表暨信用承诺书》</w:t>
      </w:r>
    </w:p>
    <w:p w14:paraId="6C3A421B">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（9）公章授权书（如需），格式见附件。</w:t>
      </w:r>
    </w:p>
    <w:p w14:paraId="77410ABB">
      <w:pPr>
        <w:pStyle w:val="25"/>
        <w:spacing w:line="300" w:lineRule="exact"/>
        <w:ind w:firstLine="373"/>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二、技术部分</w:t>
      </w:r>
    </w:p>
    <w:p w14:paraId="6E63082F">
      <w:pPr>
        <w:spacing w:line="300" w:lineRule="exact"/>
        <w:ind w:firstLine="372"/>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用于本项目产品技术参数证明文件</w:t>
      </w:r>
    </w:p>
    <w:p w14:paraId="3333C48E">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（2）需求响应方案</w:t>
      </w:r>
    </w:p>
    <w:p w14:paraId="225A8BE9">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（3）投标人售后服务承诺（如需）</w:t>
      </w:r>
    </w:p>
    <w:p w14:paraId="21FF0626">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（4）用于本项目人员简历表（如需）</w:t>
      </w:r>
    </w:p>
    <w:p w14:paraId="747D5D1A">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（5）用于本项目人员表</w:t>
      </w:r>
    </w:p>
    <w:p w14:paraId="153BED02">
      <w:pPr>
        <w:pStyle w:val="25"/>
        <w:spacing w:line="300" w:lineRule="exact"/>
        <w:ind w:firstLine="373"/>
        <w:rPr>
          <w:rFonts w:hint="eastAsia"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三、其他部分</w:t>
      </w:r>
    </w:p>
    <w:p w14:paraId="78D77A8B">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（1）要求投标人提交的其他文件材料或证明材料</w:t>
      </w:r>
    </w:p>
    <w:p w14:paraId="0F7A9D6F">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（2）投标人认为需提供的其他文件或证明材料</w:t>
      </w:r>
    </w:p>
    <w:p w14:paraId="445C1AEC">
      <w:pPr>
        <w:spacing w:line="30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（3）提供符合政府采购政策的证明材料</w:t>
      </w:r>
    </w:p>
    <w:p w14:paraId="3EE0F303">
      <w:pPr>
        <w:pStyle w:val="25"/>
        <w:spacing w:line="300" w:lineRule="exact"/>
        <w:ind w:firstLine="372"/>
        <w:jc w:val="center"/>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clear="all"/>
      </w:r>
      <w:r>
        <w:rPr>
          <w:rFonts w:hint="eastAsia" w:hAnsi="宋体" w:cs="宋体"/>
          <w:b/>
          <w:bCs/>
          <w:color w:val="000000" w:themeColor="text1"/>
          <w:sz w:val="28"/>
          <w:szCs w:val="28"/>
          <w:highlight w:val="none"/>
          <w14:textFill>
            <w14:solidFill>
              <w14:schemeClr w14:val="tx1"/>
            </w14:solidFill>
          </w14:textFill>
        </w:rPr>
        <w:t>评标索引</w:t>
      </w:r>
    </w:p>
    <w:p w14:paraId="3BD780C6">
      <w:pPr>
        <w:ind w:firstLine="426"/>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（注：此表按照招标文件中评分办法逐项填写）</w:t>
      </w:r>
    </w:p>
    <w:p w14:paraId="61444197">
      <w:pPr>
        <w:pStyle w:val="22"/>
        <w:ind w:left="1260" w:firstLine="426"/>
        <w:rPr>
          <w:rFonts w:hint="eastAsia" w:hAnsi="宋体" w:cs="宋体"/>
          <w:color w:val="000000" w:themeColor="text1"/>
          <w:highlight w:val="none"/>
          <w14:textFill>
            <w14:solidFill>
              <w14:schemeClr w14:val="tx1"/>
            </w14:solidFill>
          </w14:textFill>
        </w:rPr>
      </w:pPr>
    </w:p>
    <w:tbl>
      <w:tblPr>
        <w:tblStyle w:val="45"/>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177"/>
        <w:gridCol w:w="3513"/>
      </w:tblGrid>
      <w:tr w14:paraId="52BE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68" w:type="dxa"/>
            <w:tcBorders>
              <w:top w:val="single" w:color="auto" w:sz="4" w:space="0"/>
              <w:left w:val="single" w:color="auto" w:sz="4" w:space="0"/>
              <w:bottom w:val="single" w:color="auto" w:sz="4" w:space="0"/>
              <w:right w:val="single" w:color="auto" w:sz="4" w:space="0"/>
            </w:tcBorders>
            <w:noWrap/>
            <w:vAlign w:val="center"/>
          </w:tcPr>
          <w:p w14:paraId="1870DF2F">
            <w:pPr>
              <w:pStyle w:val="276"/>
              <w:shd w:val="clear" w:color="auto" w:fill="FFFFFF"/>
              <w:spacing w:line="265" w:lineRule="atLeast"/>
              <w:ind w:left="420" w:firstLine="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评审项目</w:t>
            </w:r>
          </w:p>
        </w:tc>
        <w:tc>
          <w:tcPr>
            <w:tcW w:w="3177" w:type="dxa"/>
            <w:tcBorders>
              <w:top w:val="single" w:color="auto" w:sz="4" w:space="0"/>
              <w:left w:val="single" w:color="auto" w:sz="4" w:space="0"/>
              <w:bottom w:val="single" w:color="auto" w:sz="4" w:space="0"/>
              <w:right w:val="single" w:color="auto" w:sz="4" w:space="0"/>
            </w:tcBorders>
            <w:noWrap/>
            <w:vAlign w:val="center"/>
          </w:tcPr>
          <w:p w14:paraId="70450A3C">
            <w:pPr>
              <w:pStyle w:val="276"/>
              <w:shd w:val="clear" w:color="auto" w:fill="FFFFFF"/>
              <w:spacing w:line="265" w:lineRule="atLeast"/>
              <w:ind w:firstLine="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评审要求</w:t>
            </w:r>
          </w:p>
        </w:tc>
        <w:tc>
          <w:tcPr>
            <w:tcW w:w="3513" w:type="dxa"/>
            <w:tcBorders>
              <w:top w:val="single" w:color="auto" w:sz="4" w:space="0"/>
              <w:left w:val="single" w:color="auto" w:sz="4" w:space="0"/>
              <w:bottom w:val="single" w:color="auto" w:sz="4" w:space="0"/>
              <w:right w:val="single" w:color="auto" w:sz="4" w:space="0"/>
            </w:tcBorders>
            <w:noWrap/>
            <w:vAlign w:val="center"/>
          </w:tcPr>
          <w:p w14:paraId="5EFB68A9">
            <w:pPr>
              <w:pStyle w:val="276"/>
              <w:shd w:val="clear" w:color="auto" w:fill="FFFFFF"/>
              <w:spacing w:line="265" w:lineRule="atLeast"/>
              <w:ind w:firstLine="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在投标文件中的页码位置</w:t>
            </w:r>
          </w:p>
        </w:tc>
      </w:tr>
      <w:tr w14:paraId="7C92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noWrap/>
            <w:vAlign w:val="center"/>
          </w:tcPr>
          <w:p w14:paraId="41C99E95">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noWrap/>
            <w:vAlign w:val="center"/>
          </w:tcPr>
          <w:p w14:paraId="56365E8C">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noWrap/>
            <w:vAlign w:val="center"/>
          </w:tcPr>
          <w:p w14:paraId="6EC31986">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r>
      <w:tr w14:paraId="0AD8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noWrap/>
            <w:vAlign w:val="center"/>
          </w:tcPr>
          <w:p w14:paraId="71EC79D8">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noWrap/>
            <w:vAlign w:val="center"/>
          </w:tcPr>
          <w:p w14:paraId="6F90D3E1">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noWrap/>
            <w:vAlign w:val="center"/>
          </w:tcPr>
          <w:p w14:paraId="307443A6">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r>
      <w:tr w14:paraId="518A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noWrap/>
            <w:vAlign w:val="center"/>
          </w:tcPr>
          <w:p w14:paraId="58634D7A">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noWrap/>
            <w:vAlign w:val="center"/>
          </w:tcPr>
          <w:p w14:paraId="75C94DFB">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noWrap/>
            <w:vAlign w:val="center"/>
          </w:tcPr>
          <w:p w14:paraId="74A4A4FC">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r>
      <w:tr w14:paraId="1ADD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noWrap/>
            <w:vAlign w:val="center"/>
          </w:tcPr>
          <w:p w14:paraId="39D97D71">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noWrap/>
            <w:vAlign w:val="center"/>
          </w:tcPr>
          <w:p w14:paraId="3556CBC3">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noWrap/>
            <w:vAlign w:val="center"/>
          </w:tcPr>
          <w:p w14:paraId="4DA8A4DC">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r>
      <w:tr w14:paraId="6E7D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noWrap/>
            <w:vAlign w:val="center"/>
          </w:tcPr>
          <w:p w14:paraId="1630BBE6">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noWrap/>
            <w:vAlign w:val="center"/>
          </w:tcPr>
          <w:p w14:paraId="12D3350A">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noWrap/>
            <w:vAlign w:val="center"/>
          </w:tcPr>
          <w:p w14:paraId="666165DC">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r>
      <w:tr w14:paraId="6F5F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noWrap/>
            <w:vAlign w:val="center"/>
          </w:tcPr>
          <w:p w14:paraId="2E6CB562">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noWrap/>
            <w:vAlign w:val="center"/>
          </w:tcPr>
          <w:p w14:paraId="3C50559F">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noWrap/>
            <w:vAlign w:val="center"/>
          </w:tcPr>
          <w:p w14:paraId="7117C349">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r>
      <w:tr w14:paraId="37C0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noWrap/>
            <w:vAlign w:val="center"/>
          </w:tcPr>
          <w:p w14:paraId="3A6964FC">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noWrap/>
            <w:vAlign w:val="center"/>
          </w:tcPr>
          <w:p w14:paraId="063B8AD9">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noWrap/>
            <w:vAlign w:val="center"/>
          </w:tcPr>
          <w:p w14:paraId="57A2BF7D">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r>
      <w:tr w14:paraId="4820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noWrap/>
            <w:vAlign w:val="center"/>
          </w:tcPr>
          <w:p w14:paraId="54A55557">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noWrap/>
            <w:vAlign w:val="center"/>
          </w:tcPr>
          <w:p w14:paraId="498E4DD9">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noWrap/>
            <w:vAlign w:val="center"/>
          </w:tcPr>
          <w:p w14:paraId="0824479F">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r>
      <w:tr w14:paraId="2B50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noWrap/>
            <w:vAlign w:val="center"/>
          </w:tcPr>
          <w:p w14:paraId="6B0B4C32">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noWrap/>
            <w:vAlign w:val="center"/>
          </w:tcPr>
          <w:p w14:paraId="23631278">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noWrap/>
            <w:vAlign w:val="center"/>
          </w:tcPr>
          <w:p w14:paraId="1DDB71D7">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r>
      <w:tr w14:paraId="0651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noWrap/>
            <w:vAlign w:val="center"/>
          </w:tcPr>
          <w:p w14:paraId="1C8CB075">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noWrap/>
            <w:vAlign w:val="center"/>
          </w:tcPr>
          <w:p w14:paraId="6A11B427">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noWrap/>
            <w:vAlign w:val="center"/>
          </w:tcPr>
          <w:p w14:paraId="7AE76035">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r>
      <w:tr w14:paraId="2AB6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noWrap/>
            <w:vAlign w:val="center"/>
          </w:tcPr>
          <w:p w14:paraId="77F821B3">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noWrap/>
            <w:vAlign w:val="center"/>
          </w:tcPr>
          <w:p w14:paraId="74076A50">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noWrap/>
            <w:vAlign w:val="center"/>
          </w:tcPr>
          <w:p w14:paraId="6F973645">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r>
      <w:tr w14:paraId="4483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noWrap/>
            <w:vAlign w:val="center"/>
          </w:tcPr>
          <w:p w14:paraId="29CAE857">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noWrap/>
            <w:vAlign w:val="center"/>
          </w:tcPr>
          <w:p w14:paraId="77AE12EF">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noWrap/>
            <w:vAlign w:val="center"/>
          </w:tcPr>
          <w:p w14:paraId="4FBCCA21">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r>
      <w:tr w14:paraId="1836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noWrap/>
            <w:vAlign w:val="center"/>
          </w:tcPr>
          <w:p w14:paraId="4E35736A">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noWrap/>
            <w:vAlign w:val="center"/>
          </w:tcPr>
          <w:p w14:paraId="478915F5">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noWrap/>
            <w:vAlign w:val="center"/>
          </w:tcPr>
          <w:p w14:paraId="025D7170">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r>
      <w:tr w14:paraId="71D9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noWrap/>
            <w:vAlign w:val="center"/>
          </w:tcPr>
          <w:p w14:paraId="7E604B70">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noWrap/>
            <w:vAlign w:val="center"/>
          </w:tcPr>
          <w:p w14:paraId="37C68794">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noWrap/>
            <w:vAlign w:val="center"/>
          </w:tcPr>
          <w:p w14:paraId="425386CE">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r>
      <w:bookmarkEnd w:id="260"/>
      <w:tr w14:paraId="2FF8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noWrap/>
            <w:vAlign w:val="center"/>
          </w:tcPr>
          <w:p w14:paraId="276AE431">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noWrap/>
            <w:vAlign w:val="center"/>
          </w:tcPr>
          <w:p w14:paraId="7CB45E2B">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noWrap/>
            <w:vAlign w:val="center"/>
          </w:tcPr>
          <w:p w14:paraId="5906480B">
            <w:pPr>
              <w:pStyle w:val="276"/>
              <w:shd w:val="clear" w:color="auto" w:fill="FFFFFF"/>
              <w:spacing w:line="265" w:lineRule="atLeast"/>
              <w:ind w:left="420" w:firstLine="482"/>
              <w:jc w:val="center"/>
              <w:rPr>
                <w:rFonts w:hint="eastAsia" w:ascii="宋体" w:hAnsi="宋体" w:eastAsia="宋体" w:cs="宋体"/>
                <w:b/>
                <w:color w:val="000000" w:themeColor="text1"/>
                <w:sz w:val="24"/>
                <w:highlight w:val="none"/>
                <w14:textFill>
                  <w14:solidFill>
                    <w14:schemeClr w14:val="tx1"/>
                  </w14:solidFill>
                </w14:textFill>
              </w:rPr>
            </w:pPr>
          </w:p>
        </w:tc>
      </w:tr>
    </w:tbl>
    <w:p w14:paraId="750E6E69">
      <w:pPr>
        <w:ind w:firstLine="372"/>
        <w:rPr>
          <w:rFonts w:hint="eastAsia" w:ascii="宋体" w:hAnsi="宋体" w:cs="宋体"/>
          <w:color w:val="000000" w:themeColor="text1"/>
          <w:highlight w:val="none"/>
          <w14:textFill>
            <w14:solidFill>
              <w14:schemeClr w14:val="tx1"/>
            </w14:solidFill>
          </w14:textFill>
        </w:rPr>
      </w:pPr>
    </w:p>
    <w:p w14:paraId="417DBE6E">
      <w:pPr>
        <w:rPr>
          <w:rFonts w:hint="eastAsia" w:ascii="宋体" w:hAnsi="宋体" w:cs="宋体"/>
          <w:color w:val="000000" w:themeColor="text1"/>
          <w:sz w:val="28"/>
          <w:highlight w:val="none"/>
          <w14:textFill>
            <w14:solidFill>
              <w14:schemeClr w14:val="tx1"/>
            </w14:solidFill>
          </w14:textFill>
        </w:rPr>
      </w:pPr>
      <w:r>
        <w:rPr>
          <w:rFonts w:ascii="宋体" w:hAnsi="宋体" w:cs="宋体"/>
          <w:color w:val="000000" w:themeColor="text1"/>
          <w:sz w:val="28"/>
          <w:highlight w:val="none"/>
          <w14:textFill>
            <w14:solidFill>
              <w14:schemeClr w14:val="tx1"/>
            </w14:solidFill>
          </w14:textFill>
        </w:rPr>
        <w:br w:type="page" w:clear="all"/>
      </w:r>
    </w:p>
    <w:p w14:paraId="6964442E">
      <w:pPr>
        <w:pStyle w:val="42"/>
        <w:spacing w:before="0"/>
        <w:ind w:left="601" w:firstLine="425"/>
        <w:rPr>
          <w:rFonts w:hint="eastAsia" w:ascii="宋体" w:hAnsi="宋体" w:cs="宋体"/>
          <w:color w:val="000000" w:themeColor="text1"/>
          <w:sz w:val="28"/>
          <w:szCs w:val="24"/>
          <w:highlight w:val="none"/>
          <w14:textFill>
            <w14:solidFill>
              <w14:schemeClr w14:val="tx1"/>
            </w14:solidFill>
          </w14:textFill>
        </w:rPr>
      </w:pPr>
      <w:r>
        <w:rPr>
          <w:rFonts w:ascii="宋体" w:hAnsi="宋体" w:cs="宋体"/>
          <w:color w:val="000000" w:themeColor="text1"/>
          <w:sz w:val="28"/>
          <w:szCs w:val="24"/>
          <w:highlight w:val="none"/>
          <w14:textFill>
            <w14:solidFill>
              <w14:schemeClr w14:val="tx1"/>
            </w14:solidFill>
          </w14:textFill>
        </w:rPr>
        <w:t>一、</w:t>
      </w:r>
      <w:bookmarkStart w:id="262" w:name="_Toc103848582"/>
      <w:bookmarkStart w:id="263" w:name="_Toc107246274"/>
      <w:bookmarkStart w:id="264" w:name="_Toc104560897"/>
      <w:bookmarkStart w:id="265" w:name="_Toc104560893"/>
      <w:r>
        <w:rPr>
          <w:rFonts w:hint="eastAsia" w:ascii="宋体" w:hAnsi="宋体" w:cs="宋体"/>
          <w:color w:val="000000" w:themeColor="text1"/>
          <w:sz w:val="28"/>
          <w:szCs w:val="24"/>
          <w:highlight w:val="none"/>
          <w14:textFill>
            <w14:solidFill>
              <w14:schemeClr w14:val="tx1"/>
            </w14:solidFill>
          </w14:textFill>
        </w:rPr>
        <w:t>价格及商务部分</w:t>
      </w:r>
      <w:bookmarkEnd w:id="262"/>
      <w:bookmarkEnd w:id="263"/>
      <w:bookmarkEnd w:id="264"/>
    </w:p>
    <w:p w14:paraId="40B80125">
      <w:pPr>
        <w:ind w:firstLine="372"/>
        <w:rPr>
          <w:rFonts w:hint="eastAsia" w:ascii="宋体" w:hAnsi="宋体" w:cs="宋体"/>
          <w:color w:val="000000" w:themeColor="text1"/>
          <w:highlight w:val="none"/>
          <w14:textFill>
            <w14:solidFill>
              <w14:schemeClr w14:val="tx1"/>
            </w14:solidFill>
          </w14:textFill>
        </w:rPr>
      </w:pPr>
    </w:p>
    <w:p w14:paraId="3179538C">
      <w:pPr>
        <w:pStyle w:val="42"/>
        <w:spacing w:before="0" w:line="280" w:lineRule="exact"/>
        <w:rPr>
          <w:rFonts w:hint="eastAsia" w:ascii="宋体" w:hAnsi="宋体" w:cs="宋体"/>
          <w:color w:val="000000" w:themeColor="text1"/>
          <w:sz w:val="28"/>
          <w:szCs w:val="24"/>
          <w:highlight w:val="none"/>
          <w14:textFill>
            <w14:solidFill>
              <w14:schemeClr w14:val="tx1"/>
            </w14:solidFill>
          </w14:textFill>
        </w:rPr>
      </w:pPr>
      <w:bookmarkStart w:id="266" w:name="_Toc107246275"/>
      <w:r>
        <w:rPr>
          <w:rFonts w:hint="eastAsia" w:ascii="宋体" w:hAnsi="宋体" w:cs="宋体"/>
          <w:b w:val="0"/>
          <w:color w:val="000000" w:themeColor="text1"/>
          <w:sz w:val="24"/>
          <w:highlight w:val="none"/>
          <w14:textFill>
            <w14:solidFill>
              <w14:schemeClr w14:val="tx1"/>
            </w14:solidFill>
          </w14:textFill>
        </w:rPr>
        <w:t>（1）</w:t>
      </w:r>
      <w:r>
        <w:rPr>
          <w:rFonts w:hint="eastAsia" w:ascii="宋体" w:hAnsi="宋体" w:cs="宋体"/>
          <w:color w:val="000000" w:themeColor="text1"/>
          <w:sz w:val="28"/>
          <w:szCs w:val="24"/>
          <w:highlight w:val="none"/>
          <w14:textFill>
            <w14:solidFill>
              <w14:schemeClr w14:val="tx1"/>
            </w14:solidFill>
          </w14:textFill>
        </w:rPr>
        <w:t>投标函</w:t>
      </w:r>
      <w:bookmarkEnd w:id="265"/>
      <w:bookmarkEnd w:id="266"/>
    </w:p>
    <w:p w14:paraId="0F9EC339">
      <w:pPr>
        <w:spacing w:line="360" w:lineRule="exact"/>
        <w:ind w:firstLine="420"/>
        <w:rPr>
          <w:rFonts w:hint="eastAsia" w:ascii="宋体" w:hAnsi="宋体" w:cs="宋体"/>
          <w:color w:val="000000" w:themeColor="text1"/>
          <w:szCs w:val="21"/>
          <w:highlight w:val="none"/>
          <w14:textFill>
            <w14:solidFill>
              <w14:schemeClr w14:val="tx1"/>
            </w14:solidFill>
          </w14:textFill>
        </w:rPr>
      </w:pPr>
      <w:bookmarkStart w:id="267" w:name="_Toc103848580"/>
      <w:bookmarkStart w:id="268" w:name="_Toc96347902"/>
      <w:r>
        <w:rPr>
          <w:rFonts w:hint="eastAsia" w:ascii="宋体" w:hAnsi="宋体" w:cs="宋体"/>
          <w:color w:val="000000" w:themeColor="text1"/>
          <w:szCs w:val="21"/>
          <w:highlight w:val="none"/>
          <w:u w:val="single"/>
          <w14:textFill>
            <w14:solidFill>
              <w14:schemeClr w14:val="tx1"/>
            </w14:solidFill>
          </w14:textFill>
        </w:rPr>
        <w:t>南京鼓楼医院</w:t>
      </w:r>
      <w:r>
        <w:rPr>
          <w:rFonts w:hint="eastAsia" w:ascii="宋体" w:hAnsi="宋体" w:cs="宋体"/>
          <w:color w:val="000000" w:themeColor="text1"/>
          <w:szCs w:val="21"/>
          <w:highlight w:val="none"/>
          <w14:textFill>
            <w14:solidFill>
              <w14:schemeClr w14:val="tx1"/>
            </w14:solidFill>
          </w14:textFill>
        </w:rPr>
        <w:t>（采购人）：</w:t>
      </w:r>
    </w:p>
    <w:p w14:paraId="4325E8FB">
      <w:pPr>
        <w:spacing w:line="360" w:lineRule="exact"/>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(投标人全称)   </w:t>
      </w:r>
      <w:r>
        <w:rPr>
          <w:rFonts w:hint="eastAsia" w:ascii="宋体" w:hAnsi="宋体" w:cs="宋体"/>
          <w:color w:val="000000" w:themeColor="text1"/>
          <w:szCs w:val="21"/>
          <w:highlight w:val="none"/>
          <w14:textFill>
            <w14:solidFill>
              <w14:schemeClr w14:val="tx1"/>
            </w14:solidFill>
          </w14:textFill>
        </w:rPr>
        <w:t>授权</w:t>
      </w:r>
      <w:r>
        <w:rPr>
          <w:rFonts w:hint="eastAsia" w:ascii="宋体" w:hAnsi="宋体" w:cs="宋体"/>
          <w:color w:val="000000" w:themeColor="text1"/>
          <w:szCs w:val="21"/>
          <w:highlight w:val="none"/>
          <w:u w:val="single"/>
          <w14:textFill>
            <w14:solidFill>
              <w14:schemeClr w14:val="tx1"/>
            </w14:solidFill>
          </w14:textFill>
        </w:rPr>
        <w:t xml:space="preserve">    （授权代表姓名）   （职位） </w:t>
      </w:r>
      <w:r>
        <w:rPr>
          <w:rFonts w:hint="eastAsia" w:ascii="宋体" w:hAnsi="宋体" w:cs="宋体"/>
          <w:color w:val="000000" w:themeColor="text1"/>
          <w:szCs w:val="21"/>
          <w:highlight w:val="none"/>
          <w14:textFill>
            <w14:solidFill>
              <w14:schemeClr w14:val="tx1"/>
            </w14:solidFill>
          </w14:textFill>
        </w:rPr>
        <w:t>为全权代表，参加贵方组织的</w:t>
      </w:r>
      <w:r>
        <w:rPr>
          <w:rFonts w:hint="eastAsia" w:ascii="宋体" w:hAnsi="宋体" w:cs="宋体"/>
          <w:color w:val="000000" w:themeColor="text1"/>
          <w:szCs w:val="21"/>
          <w:highlight w:val="none"/>
          <w:u w:val="single"/>
          <w:lang w:eastAsia="zh-CN"/>
          <w14:textFill>
            <w14:solidFill>
              <w14:schemeClr w14:val="tx1"/>
            </w14:solidFill>
          </w14:textFill>
        </w:rPr>
        <w:t>南京鼓楼医院新建食堂蒸汽发生器及配套设施采购项目</w:t>
      </w:r>
      <w:r>
        <w:rPr>
          <w:rFonts w:hint="eastAsia" w:ascii="宋体" w:hAnsi="宋体" w:cs="宋体"/>
          <w:color w:val="000000" w:themeColor="text1"/>
          <w:szCs w:val="21"/>
          <w:highlight w:val="none"/>
          <w:u w:val="single"/>
          <w14:textFill>
            <w14:solidFill>
              <w14:schemeClr w14:val="tx1"/>
            </w14:solidFill>
          </w14:textFill>
        </w:rPr>
        <w:t>（项目名称）（项目编号：</w:t>
      </w:r>
      <w:r>
        <w:rPr>
          <w:rFonts w:hint="eastAsia" w:ascii="宋体" w:hAnsi="宋体" w:cs="宋体"/>
          <w:color w:val="000000" w:themeColor="text1"/>
          <w:szCs w:val="21"/>
          <w:highlight w:val="none"/>
          <w:u w:val="single"/>
          <w:lang w:eastAsia="zh-CN"/>
          <w14:textFill>
            <w14:solidFill>
              <w14:schemeClr w14:val="tx1"/>
            </w14:solidFill>
          </w14:textFill>
        </w:rPr>
        <w:t>JSZC-320100-JITC-G2025-04150295</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投标的有关活动，并对此项目进行投标。</w:t>
      </w:r>
    </w:p>
    <w:p w14:paraId="50C233A5">
      <w:pPr>
        <w:spacing w:line="360" w:lineRule="exact"/>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为此：</w:t>
      </w:r>
    </w:p>
    <w:p w14:paraId="0F2D90FD">
      <w:pPr>
        <w:pStyle w:val="40"/>
        <w:spacing w:after="0" w:line="360" w:lineRule="exact"/>
        <w:ind w:firstLine="42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1、我方将按采购文件的规定履行全部责任和义务。</w:t>
      </w:r>
    </w:p>
    <w:p w14:paraId="402642CA">
      <w:pPr>
        <w:pStyle w:val="40"/>
        <w:spacing w:after="0" w:line="360" w:lineRule="exact"/>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2、我方已详细审查全部采购文件，我们完全理解并同意</w:t>
      </w:r>
      <w:r>
        <w:rPr>
          <w:rFonts w:hint="eastAsia" w:ascii="宋体" w:hAnsi="宋体" w:cs="宋体"/>
          <w:color w:val="000000" w:themeColor="text1"/>
          <w:szCs w:val="21"/>
          <w:highlight w:val="none"/>
          <w14:textFill>
            <w14:solidFill>
              <w14:schemeClr w14:val="tx1"/>
            </w14:solidFill>
          </w14:textFill>
        </w:rPr>
        <w:t>放弃对采购文件提出质疑或争议的权利。</w:t>
      </w:r>
    </w:p>
    <w:p w14:paraId="6F5999FE">
      <w:pPr>
        <w:pStyle w:val="40"/>
        <w:spacing w:after="0" w:line="360" w:lineRule="exact"/>
        <w:ind w:firstLine="42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3、本投标有效期为自投标日起</w:t>
      </w:r>
      <w:r>
        <w:rPr>
          <w:rFonts w:hint="eastAsia" w:ascii="宋体" w:hAnsi="宋体" w:cs="宋体"/>
          <w:color w:val="000000" w:themeColor="text1"/>
          <w:szCs w:val="21"/>
          <w:highlight w:val="none"/>
          <w:u w:val="single"/>
          <w14:textFill>
            <w14:solidFill>
              <w14:schemeClr w14:val="tx1"/>
            </w14:solidFill>
          </w14:textFill>
        </w:rPr>
        <w:t>90日历天</w:t>
      </w:r>
      <w:r>
        <w:rPr>
          <w:rFonts w:hint="eastAsia" w:ascii="宋体" w:hAnsi="宋体" w:cs="宋体"/>
          <w:color w:val="000000" w:themeColor="text1"/>
          <w:szCs w:val="21"/>
          <w:highlight w:val="none"/>
          <w14:textFill>
            <w14:solidFill>
              <w14:schemeClr w14:val="tx1"/>
            </w14:solidFill>
          </w14:textFill>
        </w:rPr>
        <w:t>。</w:t>
      </w:r>
    </w:p>
    <w:p w14:paraId="1D7B2913">
      <w:pPr>
        <w:pStyle w:val="40"/>
        <w:spacing w:after="0" w:line="360" w:lineRule="exact"/>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4、如果在规定的递交投标文件截止时间后，我方在投标有效期内撤销投标文件，投标保证金将不予退还。</w:t>
      </w:r>
    </w:p>
    <w:p w14:paraId="4A228F18">
      <w:pPr>
        <w:pStyle w:val="40"/>
        <w:spacing w:after="0" w:line="360" w:lineRule="exact"/>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5、我方同意贵方查询或调查我们提交的与本投标文件有关的声明、文件和资料，并同意在贵方的要求下提供相关文件或证书的原件及其他相关书面材料。</w:t>
      </w:r>
    </w:p>
    <w:p w14:paraId="5A838A60">
      <w:pPr>
        <w:pStyle w:val="40"/>
        <w:spacing w:after="0" w:line="360" w:lineRule="exact"/>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6、我方在法律和财务上独立、合法运作并独立于采购方，与采购人为本项目所委托的咨询单位或其附属机构没有直接或间接的任何关联。</w:t>
      </w:r>
    </w:p>
    <w:p w14:paraId="71389A14">
      <w:pPr>
        <w:pStyle w:val="40"/>
        <w:spacing w:after="0" w:line="360" w:lineRule="exact"/>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我方承诺：采购人在其本国使用我方提供的货物及服务时，不存在任何已知的不合法的情形，也不存在任何已知的与第三方专利权、著作权、商标权或工业设计权相关的任何争议。如果有任何因采购人使用我方提供的货物及服务而提起的侵权指控，我方将依法承担全部责任。</w:t>
      </w:r>
    </w:p>
    <w:p w14:paraId="1B3F22AF">
      <w:pPr>
        <w:pStyle w:val="40"/>
        <w:spacing w:after="0" w:line="360" w:lineRule="exact"/>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我方保证投标文件所提供的全部资料真实可靠，同意提供贵方要求的与该项投标有关的数据或资料，完全理解贵方不一定接受最低价的投标或收到的任何投标。</w:t>
      </w:r>
    </w:p>
    <w:p w14:paraId="4A0DD513">
      <w:pPr>
        <w:pStyle w:val="40"/>
        <w:spacing w:after="0" w:line="360" w:lineRule="exact"/>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与本投标有关的一切往来通讯请寄：</w:t>
      </w:r>
    </w:p>
    <w:p w14:paraId="51A353B9">
      <w:pPr>
        <w:pStyle w:val="40"/>
        <w:spacing w:after="0" w:line="36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p>
    <w:p w14:paraId="46D2AD11">
      <w:pPr>
        <w:pStyle w:val="40"/>
        <w:spacing w:after="0" w:line="36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邮编：</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p>
    <w:p w14:paraId="64EF27D6">
      <w:pPr>
        <w:pStyle w:val="40"/>
        <w:spacing w:after="0" w:line="36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p>
    <w:p w14:paraId="43538997">
      <w:pPr>
        <w:pStyle w:val="40"/>
        <w:spacing w:after="0" w:line="36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手机：</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p>
    <w:p w14:paraId="022A3346">
      <w:pPr>
        <w:pStyle w:val="40"/>
        <w:spacing w:after="0" w:line="36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固定电话：</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p>
    <w:p w14:paraId="61A6B12F">
      <w:pPr>
        <w:pStyle w:val="40"/>
        <w:spacing w:after="0" w:line="36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邮箱：</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p>
    <w:p w14:paraId="41B36198">
      <w:pPr>
        <w:pStyle w:val="40"/>
        <w:spacing w:after="0" w:line="36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投标人名称（公章）：</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p>
    <w:p w14:paraId="3B21952A">
      <w:pPr>
        <w:pStyle w:val="40"/>
        <w:spacing w:after="0" w:line="36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法定代表人或其授权代表（签字或盖章）：</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p>
    <w:p w14:paraId="4D06A605">
      <w:pPr>
        <w:pStyle w:val="40"/>
        <w:spacing w:after="0" w:line="360" w:lineRule="exact"/>
        <w:ind w:firstLine="37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日期：______年</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日</w:t>
      </w:r>
    </w:p>
    <w:p w14:paraId="6E45F487">
      <w:pPr>
        <w:pStyle w:val="19"/>
        <w:spacing w:before="1"/>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clear="all"/>
      </w:r>
    </w:p>
    <w:p w14:paraId="5F655E46">
      <w:pPr>
        <w:pStyle w:val="42"/>
        <w:spacing w:before="0"/>
        <w:ind w:firstLine="569"/>
        <w:rPr>
          <w:rFonts w:hint="eastAsia" w:ascii="宋体" w:hAnsi="宋体" w:cs="宋体"/>
          <w:bCs w:val="0"/>
          <w:color w:val="000000" w:themeColor="text1"/>
          <w:sz w:val="24"/>
          <w:szCs w:val="24"/>
          <w:highlight w:val="none"/>
          <w14:textFill>
            <w14:solidFill>
              <w14:schemeClr w14:val="tx1"/>
            </w14:solidFill>
          </w14:textFill>
        </w:rPr>
      </w:pPr>
      <w:bookmarkStart w:id="269" w:name="_Toc103848583"/>
      <w:bookmarkStart w:id="270" w:name="_Toc104560898"/>
      <w:bookmarkStart w:id="271" w:name="_Toc107246276"/>
      <w:r>
        <w:rPr>
          <w:rFonts w:hint="eastAsia" w:ascii="宋体" w:hAnsi="宋体" w:cs="宋体"/>
          <w:bCs w:val="0"/>
          <w:color w:val="000000" w:themeColor="text1"/>
          <w:sz w:val="24"/>
          <w:szCs w:val="24"/>
          <w:highlight w:val="none"/>
          <w14:textFill>
            <w14:solidFill>
              <w14:schemeClr w14:val="tx1"/>
            </w14:solidFill>
          </w14:textFill>
        </w:rPr>
        <w:t>（2）</w:t>
      </w:r>
      <w:bookmarkEnd w:id="269"/>
      <w:bookmarkEnd w:id="270"/>
      <w:r>
        <w:rPr>
          <w:rFonts w:hint="eastAsia" w:ascii="宋体" w:hAnsi="宋体" w:cs="宋体"/>
          <w:bCs w:val="0"/>
          <w:color w:val="000000" w:themeColor="text1"/>
          <w:sz w:val="24"/>
          <w:szCs w:val="24"/>
          <w:highlight w:val="none"/>
          <w14:textFill>
            <w14:solidFill>
              <w14:schemeClr w14:val="tx1"/>
            </w14:solidFill>
          </w14:textFill>
        </w:rPr>
        <w:t>法定代表人（非法人单位负责人）身份证明</w:t>
      </w:r>
      <w:bookmarkEnd w:id="271"/>
    </w:p>
    <w:p w14:paraId="381266A0">
      <w:pPr>
        <w:pStyle w:val="19"/>
        <w:tabs>
          <w:tab w:val="left" w:pos="4228"/>
        </w:tabs>
        <w:ind w:left="1236" w:firstLine="368"/>
        <w:rPr>
          <w:rFonts w:hint="eastAsia" w:ascii="宋体" w:hAnsi="宋体" w:cs="宋体"/>
          <w:color w:val="000000" w:themeColor="text1"/>
          <w:spacing w:val="-1"/>
          <w:highlight w:val="none"/>
          <w14:textFill>
            <w14:solidFill>
              <w14:schemeClr w14:val="tx1"/>
            </w14:solidFill>
          </w14:textFill>
        </w:rPr>
      </w:pPr>
    </w:p>
    <w:p w14:paraId="043E1045">
      <w:pPr>
        <w:pStyle w:val="19"/>
        <w:tabs>
          <w:tab w:val="left" w:pos="4228"/>
        </w:tabs>
        <w:ind w:left="1236" w:firstLine="368"/>
        <w:rPr>
          <w:rFonts w:hint="eastAsia" w:ascii="宋体" w:hAnsi="宋体" w:cs="宋体"/>
          <w:color w:val="000000" w:themeColor="text1"/>
          <w:spacing w:val="-1"/>
          <w:highlight w:val="none"/>
          <w14:textFill>
            <w14:solidFill>
              <w14:schemeClr w14:val="tx1"/>
            </w14:solidFill>
          </w14:textFill>
        </w:rPr>
      </w:pPr>
    </w:p>
    <w:p w14:paraId="5B17ED6A">
      <w:pPr>
        <w:pStyle w:val="19"/>
        <w:tabs>
          <w:tab w:val="left" w:pos="4228"/>
        </w:tabs>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w:t>
      </w:r>
      <w:r>
        <w:rPr>
          <w:rFonts w:hint="eastAsia" w:ascii="宋体" w:hAnsi="宋体" w:cs="宋体"/>
          <w:color w:val="000000" w:themeColor="text1"/>
          <w:spacing w:val="-3"/>
          <w:highlight w:val="none"/>
          <w14:textFill>
            <w14:solidFill>
              <w14:schemeClr w14:val="tx1"/>
            </w14:solidFill>
          </w14:textFill>
        </w:rPr>
        <w:t>称</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ab/>
      </w:r>
    </w:p>
    <w:p w14:paraId="6DFE3DF7">
      <w:pPr>
        <w:pStyle w:val="19"/>
        <w:tabs>
          <w:tab w:val="left" w:pos="2712"/>
          <w:tab w:val="left" w:pos="4183"/>
          <w:tab w:val="left" w:pos="5652"/>
          <w:tab w:val="left" w:pos="7169"/>
        </w:tabs>
        <w:spacing w:before="170"/>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姓名</w:t>
      </w:r>
      <w:r>
        <w:rPr>
          <w:rFonts w:hint="eastAsia" w:ascii="宋体" w:hAnsi="宋体" w:cs="宋体"/>
          <w:color w:val="000000" w:themeColor="text1"/>
          <w:spacing w:val="-3"/>
          <w:highlight w:val="none"/>
          <w14:textFill>
            <w14:solidFill>
              <w14:schemeClr w14:val="tx1"/>
            </w14:solidFill>
          </w14:textFill>
        </w:rPr>
        <w:t>：</w:t>
      </w:r>
      <w:r>
        <w:rPr>
          <w:rFonts w:hint="eastAsia" w:ascii="宋体" w:hAnsi="宋体" w:cs="宋体"/>
          <w:color w:val="000000" w:themeColor="text1"/>
          <w:spacing w:val="-3"/>
          <w:highlight w:val="none"/>
          <w:u w:val="singl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性别</w:t>
      </w:r>
      <w:r>
        <w:rPr>
          <w:rFonts w:hint="eastAsia" w:ascii="宋体" w:hAnsi="宋体" w:cs="宋体"/>
          <w:color w:val="000000" w:themeColor="text1"/>
          <w:spacing w:val="-3"/>
          <w:highlight w:val="none"/>
          <w14:textFill>
            <w14:solidFill>
              <w14:schemeClr w14:val="tx1"/>
            </w14:solidFill>
          </w14:textFill>
        </w:rPr>
        <w:t>：</w:t>
      </w:r>
      <w:r>
        <w:rPr>
          <w:rFonts w:hint="eastAsia" w:ascii="宋体" w:hAnsi="宋体" w:cs="宋体"/>
          <w:color w:val="000000" w:themeColor="text1"/>
          <w:spacing w:val="-3"/>
          <w:highlight w:val="none"/>
          <w:u w:val="singl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spacing w:val="-3"/>
          <w:highlight w:val="none"/>
          <w14:textFill>
            <w14:solidFill>
              <w14:schemeClr w14:val="tx1"/>
            </w14:solidFill>
          </w14:textFill>
        </w:rPr>
        <w:t>龄</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ab/>
      </w:r>
      <w:r>
        <w:rPr>
          <w:rFonts w:hint="eastAsia" w:ascii="宋体" w:hAnsi="宋体" w:cs="宋体"/>
          <w:color w:val="000000" w:themeColor="text1"/>
          <w:spacing w:val="-1"/>
          <w:highlight w:val="none"/>
          <w14:textFill>
            <w14:solidFill>
              <w14:schemeClr w14:val="tx1"/>
            </w14:solidFill>
          </w14:textFill>
        </w:rPr>
        <w:t>职</w:t>
      </w:r>
      <w:r>
        <w:rPr>
          <w:rFonts w:hint="eastAsia" w:ascii="宋体" w:hAnsi="宋体" w:cs="宋体"/>
          <w:color w:val="000000" w:themeColor="text1"/>
          <w:spacing w:val="-3"/>
          <w:highlight w:val="none"/>
          <w14:textFill>
            <w14:solidFill>
              <w14:schemeClr w14:val="tx1"/>
            </w14:solidFill>
          </w14:textFill>
        </w:rPr>
        <w:t>务</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ab/>
      </w:r>
    </w:p>
    <w:p w14:paraId="0588EECB">
      <w:pPr>
        <w:pStyle w:val="19"/>
        <w:tabs>
          <w:tab w:val="left" w:pos="3132"/>
        </w:tabs>
        <w:spacing w:before="173"/>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w:t>
      </w:r>
      <w:r>
        <w:rPr>
          <w:rFonts w:hint="eastAsia" w:ascii="宋体" w:hAnsi="宋体" w:cs="宋体"/>
          <w:color w:val="000000" w:themeColor="text1"/>
          <w:highlight w:val="none"/>
          <w:u w:val="single"/>
          <w14:textFill>
            <w14:solidFill>
              <w14:schemeClr w14:val="tx1"/>
            </w14:solidFill>
          </w14:textFill>
        </w:rPr>
        <w:tab/>
      </w:r>
      <w:r>
        <w:rPr>
          <w:rFonts w:hint="eastAsia" w:ascii="宋体" w:hAnsi="宋体" w:cs="宋体"/>
          <w:color w:val="000000" w:themeColor="text1"/>
          <w:spacing w:val="-3"/>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投标人</w:t>
      </w:r>
      <w:r>
        <w:rPr>
          <w:rFonts w:hint="eastAsia" w:ascii="宋体" w:hAnsi="宋体" w:cs="宋体"/>
          <w:color w:val="000000" w:themeColor="text1"/>
          <w:spacing w:val="-3"/>
          <w:highlight w:val="none"/>
          <w14:textFill>
            <w14:solidFill>
              <w14:schemeClr w14:val="tx1"/>
            </w14:solidFill>
          </w14:textFill>
        </w:rPr>
        <w:t>名</w:t>
      </w:r>
      <w:r>
        <w:rPr>
          <w:rFonts w:hint="eastAsia" w:ascii="宋体" w:hAnsi="宋体" w:cs="宋体"/>
          <w:color w:val="000000" w:themeColor="text1"/>
          <w:highlight w:val="none"/>
          <w14:textFill>
            <w14:solidFill>
              <w14:schemeClr w14:val="tx1"/>
            </w14:solidFill>
          </w14:textFill>
        </w:rPr>
        <w:t>称</w:t>
      </w:r>
      <w:r>
        <w:rPr>
          <w:rFonts w:hint="eastAsia" w:ascii="宋体" w:hAnsi="宋体" w:cs="宋体"/>
          <w:color w:val="000000" w:themeColor="text1"/>
          <w:spacing w:val="-3"/>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的</w:t>
      </w:r>
      <w:r>
        <w:rPr>
          <w:rFonts w:hint="eastAsia" w:ascii="宋体" w:hAnsi="宋体" w:cs="宋体"/>
          <w:color w:val="000000" w:themeColor="text1"/>
          <w:spacing w:val="-3"/>
          <w:highlight w:val="none"/>
          <w14:textFill>
            <w14:solidFill>
              <w14:schemeClr w14:val="tx1"/>
            </w14:solidFill>
          </w14:textFill>
        </w:rPr>
        <w:t>法定</w:t>
      </w:r>
      <w:r>
        <w:rPr>
          <w:rFonts w:hint="eastAsia" w:ascii="宋体" w:hAnsi="宋体" w:cs="宋体"/>
          <w:color w:val="000000" w:themeColor="text1"/>
          <w:highlight w:val="none"/>
          <w14:textFill>
            <w14:solidFill>
              <w14:schemeClr w14:val="tx1"/>
            </w14:solidFill>
          </w14:textFill>
        </w:rPr>
        <w:t>代表</w:t>
      </w:r>
      <w:r>
        <w:rPr>
          <w:rFonts w:hint="eastAsia" w:ascii="宋体" w:hAnsi="宋体" w:cs="宋体"/>
          <w:color w:val="000000" w:themeColor="text1"/>
          <w:spacing w:val="-3"/>
          <w:highlight w:val="none"/>
          <w14:textFill>
            <w14:solidFill>
              <w14:schemeClr w14:val="tx1"/>
            </w14:solidFill>
          </w14:textFill>
        </w:rPr>
        <w:t>人/非法人单位负责人。</w:t>
      </w:r>
    </w:p>
    <w:p w14:paraId="072FFC51">
      <w:pPr>
        <w:pStyle w:val="19"/>
        <w:spacing w:before="170"/>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特此证明。</w:t>
      </w:r>
    </w:p>
    <w:p w14:paraId="336EA053">
      <w:pPr>
        <w:pStyle w:val="19"/>
        <w:ind w:left="1260" w:firstLine="354"/>
        <w:rPr>
          <w:rFonts w:hint="eastAsia" w:ascii="宋体" w:hAnsi="宋体" w:cs="宋体"/>
          <w:color w:val="000000" w:themeColor="text1"/>
          <w:sz w:val="20"/>
          <w:highlight w:val="none"/>
          <w14:textFill>
            <w14:solidFill>
              <w14:schemeClr w14:val="tx1"/>
            </w14:solidFill>
          </w14:textFill>
        </w:rPr>
      </w:pPr>
    </w:p>
    <w:p w14:paraId="64E6ED8E">
      <w:pPr>
        <w:pStyle w:val="19"/>
        <w:spacing w:before="10"/>
        <w:ind w:left="1260" w:firstLine="478"/>
        <w:rPr>
          <w:rFonts w:hint="eastAsia" w:ascii="宋体" w:hAnsi="宋体" w:cs="宋体"/>
          <w:color w:val="000000" w:themeColor="text1"/>
          <w:sz w:val="27"/>
          <w:highlight w:val="none"/>
          <w14:textFill>
            <w14:solidFill>
              <w14:schemeClr w14:val="tx1"/>
            </w14:solidFill>
          </w14:textFill>
        </w:rPr>
      </w:pPr>
    </w:p>
    <w:p w14:paraId="4D69BAE7">
      <w:pPr>
        <w:spacing w:line="480" w:lineRule="auto"/>
        <w:ind w:firstLine="372"/>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附：法定代表人（非法人单位负责人）有效期内的身份证复印件（正反面）</w:t>
      </w:r>
    </w:p>
    <w:p w14:paraId="3771F97E">
      <w:pPr>
        <w:spacing w:line="480" w:lineRule="auto"/>
        <w:ind w:firstLine="372"/>
        <w:rPr>
          <w:rFonts w:hint="eastAsia" w:ascii="宋体" w:hAnsi="宋体" w:cs="宋体"/>
          <w:color w:val="000000" w:themeColor="text1"/>
          <w:highlight w:val="none"/>
          <w14:textFill>
            <w14:solidFill>
              <w14:schemeClr w14:val="tx1"/>
            </w14:solidFill>
          </w14:textFill>
        </w:rPr>
      </w:pPr>
    </w:p>
    <w:tbl>
      <w:tblPr>
        <w:tblStyle w:val="45"/>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284"/>
        <w:gridCol w:w="4677"/>
      </w:tblGrid>
      <w:tr w14:paraId="0D54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noWrap/>
            <w:vAlign w:val="center"/>
          </w:tcPr>
          <w:p w14:paraId="095F131B">
            <w:pPr>
              <w:pStyle w:val="19"/>
              <w:spacing w:line="300" w:lineRule="exact"/>
              <w:jc w:val="center"/>
              <w:rPr>
                <w:rFonts w:hint="eastAsia" w:ascii="宋体" w:hAnsi="宋体" w:cs="宋体"/>
                <w:i/>
                <w:color w:val="000000" w:themeColor="text1"/>
                <w:sz w:val="20"/>
                <w:highlight w:val="none"/>
                <w14:textFill>
                  <w14:solidFill>
                    <w14:schemeClr w14:val="tx1"/>
                  </w14:solidFill>
                </w14:textFill>
              </w:rPr>
            </w:pPr>
            <w:r>
              <w:rPr>
                <w:rFonts w:hint="eastAsia" w:ascii="宋体" w:hAnsi="宋体" w:cs="宋体"/>
                <w:i/>
                <w:color w:val="000000" w:themeColor="text1"/>
                <w:sz w:val="24"/>
                <w:highlight w:val="none"/>
                <w14:textFill>
                  <w14:solidFill>
                    <w14:schemeClr w14:val="tx1"/>
                  </w14:solidFill>
                </w14:textFill>
              </w:rPr>
              <w:t>身份证正面</w:t>
            </w:r>
          </w:p>
        </w:tc>
        <w:tc>
          <w:tcPr>
            <w:tcW w:w="284" w:type="dxa"/>
            <w:tcBorders>
              <w:top w:val="nil"/>
              <w:bottom w:val="nil"/>
            </w:tcBorders>
            <w:noWrap/>
          </w:tcPr>
          <w:p w14:paraId="1A32E9F0">
            <w:pPr>
              <w:widowControl/>
              <w:spacing w:line="300" w:lineRule="exact"/>
              <w:ind w:firstLine="354"/>
              <w:jc w:val="left"/>
              <w:rPr>
                <w:rFonts w:hint="eastAsia" w:ascii="宋体" w:hAnsi="宋体" w:cs="宋体"/>
                <w:color w:val="000000" w:themeColor="text1"/>
                <w:sz w:val="20"/>
                <w:highlight w:val="none"/>
                <w14:textFill>
                  <w14:solidFill>
                    <w14:schemeClr w14:val="tx1"/>
                  </w14:solidFill>
                </w14:textFill>
              </w:rPr>
            </w:pPr>
          </w:p>
        </w:tc>
        <w:tc>
          <w:tcPr>
            <w:tcW w:w="4677" w:type="dxa"/>
            <w:noWrap/>
            <w:vAlign w:val="center"/>
          </w:tcPr>
          <w:p w14:paraId="1FA61308">
            <w:pPr>
              <w:widowControl/>
              <w:spacing w:line="300" w:lineRule="exact"/>
              <w:jc w:val="center"/>
              <w:rPr>
                <w:rFonts w:hint="eastAsia" w:ascii="宋体" w:hAnsi="宋体" w:cs="宋体"/>
                <w:color w:val="000000" w:themeColor="text1"/>
                <w:sz w:val="20"/>
                <w:highlight w:val="none"/>
                <w14:textFill>
                  <w14:solidFill>
                    <w14:schemeClr w14:val="tx1"/>
                  </w14:solidFill>
                </w14:textFill>
              </w:rPr>
            </w:pPr>
            <w:r>
              <w:rPr>
                <w:rFonts w:hint="eastAsia" w:ascii="宋体" w:hAnsi="宋体" w:cs="宋体"/>
                <w:i/>
                <w:color w:val="000000" w:themeColor="text1"/>
                <w:sz w:val="24"/>
                <w:highlight w:val="none"/>
                <w14:textFill>
                  <w14:solidFill>
                    <w14:schemeClr w14:val="tx1"/>
                  </w14:solidFill>
                </w14:textFill>
              </w:rPr>
              <w:t>身份证反面</w:t>
            </w:r>
          </w:p>
        </w:tc>
      </w:tr>
    </w:tbl>
    <w:p w14:paraId="79B4CF54">
      <w:pPr>
        <w:pStyle w:val="19"/>
        <w:ind w:firstLine="354"/>
        <w:rPr>
          <w:rFonts w:hint="eastAsia" w:ascii="宋体" w:hAnsi="宋体" w:cs="宋体"/>
          <w:color w:val="000000" w:themeColor="text1"/>
          <w:sz w:val="20"/>
          <w:highlight w:val="none"/>
          <w14:textFill>
            <w14:solidFill>
              <w14:schemeClr w14:val="tx1"/>
            </w14:solidFill>
          </w14:textFill>
        </w:rPr>
      </w:pPr>
    </w:p>
    <w:p w14:paraId="1F44ECB9">
      <w:pPr>
        <w:pStyle w:val="19"/>
        <w:ind w:firstLine="354"/>
        <w:rPr>
          <w:rFonts w:hint="eastAsia" w:ascii="宋体" w:hAnsi="宋体" w:cs="宋体"/>
          <w:color w:val="000000" w:themeColor="text1"/>
          <w:sz w:val="20"/>
          <w:highlight w:val="none"/>
          <w14:textFill>
            <w14:solidFill>
              <w14:schemeClr w14:val="tx1"/>
            </w14:solidFill>
          </w14:textFill>
        </w:rPr>
      </w:pPr>
    </w:p>
    <w:p w14:paraId="688F674E">
      <w:pPr>
        <w:pStyle w:val="19"/>
        <w:ind w:left="1260" w:firstLine="354"/>
        <w:rPr>
          <w:rFonts w:hint="eastAsia" w:ascii="宋体" w:hAnsi="宋体" w:cs="宋体"/>
          <w:color w:val="000000" w:themeColor="text1"/>
          <w:sz w:val="20"/>
          <w:highlight w:val="none"/>
          <w14:textFill>
            <w14:solidFill>
              <w14:schemeClr w14:val="tx1"/>
            </w14:solidFill>
          </w14:textFill>
        </w:rPr>
      </w:pPr>
    </w:p>
    <w:p w14:paraId="54B2D506">
      <w:pPr>
        <w:pStyle w:val="19"/>
        <w:spacing w:before="1"/>
        <w:ind w:left="1260" w:firstLine="389"/>
        <w:rPr>
          <w:rFonts w:hint="eastAsia" w:ascii="宋体" w:hAnsi="宋体" w:cs="宋体"/>
          <w:color w:val="000000" w:themeColor="text1"/>
          <w:sz w:val="22"/>
          <w:highlight w:val="none"/>
          <w14:textFill>
            <w14:solidFill>
              <w14:schemeClr w14:val="tx1"/>
            </w14:solidFill>
          </w14:textFill>
        </w:rPr>
      </w:pPr>
    </w:p>
    <w:p w14:paraId="0195CDD0">
      <w:pPr>
        <w:pStyle w:val="19"/>
        <w:tabs>
          <w:tab w:val="left" w:pos="7977"/>
        </w:tabs>
        <w:ind w:left="1260" w:firstLine="306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3"/>
          <w:highlight w:val="none"/>
          <w14:textFill>
            <w14:solidFill>
              <w14:schemeClr w14:val="tx1"/>
            </w14:solidFill>
          </w14:textFill>
        </w:rPr>
        <w:t>投标人名称（公章）</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ab/>
      </w:r>
    </w:p>
    <w:p w14:paraId="2A010DAE">
      <w:pPr>
        <w:pStyle w:val="40"/>
        <w:spacing w:after="0" w:line="360" w:lineRule="exact"/>
        <w:ind w:firstLine="372"/>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日期：______年</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日</w:t>
      </w:r>
    </w:p>
    <w:p w14:paraId="14670A2E">
      <w:pPr>
        <w:rPr>
          <w:color w:val="000000" w:themeColor="text1"/>
          <w:highlight w:val="none"/>
          <w14:textFill>
            <w14:solidFill>
              <w14:schemeClr w14:val="tx1"/>
            </w14:solidFill>
          </w14:textFill>
        </w:rPr>
      </w:pPr>
    </w:p>
    <w:p w14:paraId="203A7DF8">
      <w:pPr>
        <w:pStyle w:val="42"/>
        <w:spacing w:before="0"/>
        <w:ind w:firstLine="426"/>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clear="all"/>
      </w:r>
      <w:bookmarkStart w:id="272" w:name="_Toc104560899"/>
      <w:bookmarkStart w:id="273" w:name="_Toc103848584"/>
      <w:bookmarkStart w:id="274" w:name="_Toc107246277"/>
      <w:r>
        <w:rPr>
          <w:rFonts w:hint="eastAsia" w:ascii="宋体" w:hAnsi="宋体" w:cs="宋体"/>
          <w:bCs w:val="0"/>
          <w:color w:val="000000" w:themeColor="text1"/>
          <w:sz w:val="24"/>
          <w:szCs w:val="24"/>
          <w:highlight w:val="none"/>
          <w14:textFill>
            <w14:solidFill>
              <w14:schemeClr w14:val="tx1"/>
            </w14:solidFill>
          </w14:textFill>
        </w:rPr>
        <w:t>（3）授权委托书</w:t>
      </w:r>
    </w:p>
    <w:p w14:paraId="5D661EF6">
      <w:pPr>
        <w:pStyle w:val="42"/>
        <w:spacing w:before="0"/>
        <w:ind w:firstLine="426"/>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lang w:eastAsia="zh-CN"/>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3-1</w:t>
      </w:r>
      <w:r>
        <w:rPr>
          <w:rFonts w:hint="eastAsia" w:ascii="宋体" w:hAnsi="宋体" w:cs="宋体"/>
          <w:bCs w:val="0"/>
          <w:color w:val="000000" w:themeColor="text1"/>
          <w:sz w:val="24"/>
          <w:szCs w:val="24"/>
          <w:highlight w:val="none"/>
          <w:lang w:eastAsia="zh-CN"/>
          <w14:textFill>
            <w14:solidFill>
              <w14:schemeClr w14:val="tx1"/>
            </w14:solidFill>
          </w14:textFill>
        </w:rPr>
        <w:t>）</w:t>
      </w:r>
      <w:r>
        <w:rPr>
          <w:rFonts w:hint="eastAsia" w:ascii="宋体" w:hAnsi="宋体" w:cs="宋体"/>
          <w:bCs w:val="0"/>
          <w:color w:val="000000" w:themeColor="text1"/>
          <w:sz w:val="24"/>
          <w:szCs w:val="24"/>
          <w:highlight w:val="none"/>
          <w14:textFill>
            <w14:solidFill>
              <w14:schemeClr w14:val="tx1"/>
            </w14:solidFill>
          </w14:textFill>
        </w:rPr>
        <w:t>法定代表人授权委托书</w:t>
      </w:r>
      <w:bookmarkEnd w:id="272"/>
      <w:bookmarkEnd w:id="273"/>
      <w:bookmarkEnd w:id="274"/>
      <w:r>
        <w:rPr>
          <w:rFonts w:hint="eastAsia" w:ascii="宋体" w:hAnsi="宋体" w:cs="宋体"/>
          <w:bCs w:val="0"/>
          <w:color w:val="000000" w:themeColor="text1"/>
          <w:sz w:val="24"/>
          <w:szCs w:val="24"/>
          <w:highlight w:val="none"/>
          <w14:textFill>
            <w14:solidFill>
              <w14:schemeClr w14:val="tx1"/>
            </w14:solidFill>
          </w14:textFill>
        </w:rPr>
        <w:t>（适用于法人/非法人）</w:t>
      </w:r>
    </w:p>
    <w:p w14:paraId="5BA46938">
      <w:pPr>
        <w:spacing w:line="30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本授权书声明：注册于</w:t>
      </w:r>
      <w:r>
        <w:rPr>
          <w:rFonts w:hint="eastAsia" w:ascii="宋体" w:hAnsi="宋体" w:cs="宋体"/>
          <w:color w:val="000000" w:themeColor="text1"/>
          <w:szCs w:val="21"/>
          <w:highlight w:val="none"/>
          <w:u w:val="single"/>
          <w14:textFill>
            <w14:solidFill>
              <w14:schemeClr w14:val="tx1"/>
            </w14:solidFill>
          </w14:textFill>
        </w:rPr>
        <w:t>（国家或地区的名称）</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u w:val="single"/>
          <w14:textFill>
            <w14:solidFill>
              <w14:schemeClr w14:val="tx1"/>
            </w14:solidFill>
          </w14:textFill>
        </w:rPr>
        <w:t xml:space="preserve">         （单位名称）      </w:t>
      </w:r>
      <w:r>
        <w:rPr>
          <w:rFonts w:hint="eastAsia" w:ascii="宋体" w:hAnsi="宋体" w:cs="宋体"/>
          <w:color w:val="000000" w:themeColor="text1"/>
          <w:szCs w:val="21"/>
          <w:highlight w:val="none"/>
          <w14:textFill>
            <w14:solidFill>
              <w14:schemeClr w14:val="tx1"/>
            </w14:solidFill>
          </w14:textFill>
        </w:rPr>
        <w:t>的在法定代表人（签字或盖章）处签字的</w:t>
      </w:r>
      <w:r>
        <w:rPr>
          <w:rFonts w:hint="eastAsia" w:ascii="宋体" w:hAnsi="宋体" w:cs="宋体"/>
          <w:color w:val="000000" w:themeColor="text1"/>
          <w:szCs w:val="21"/>
          <w:highlight w:val="none"/>
          <w:u w:val="single"/>
          <w14:textFill>
            <w14:solidFill>
              <w14:schemeClr w14:val="tx1"/>
            </w14:solidFill>
          </w14:textFill>
        </w:rPr>
        <w:t xml:space="preserve">   （法定代表人姓名、职务）   </w:t>
      </w:r>
      <w:r>
        <w:rPr>
          <w:rFonts w:hint="eastAsia" w:ascii="宋体" w:hAnsi="宋体" w:cs="宋体"/>
          <w:color w:val="000000" w:themeColor="text1"/>
          <w:szCs w:val="21"/>
          <w:highlight w:val="none"/>
          <w14:textFill>
            <w14:solidFill>
              <w14:schemeClr w14:val="tx1"/>
            </w14:solidFill>
          </w14:textFill>
        </w:rPr>
        <w:t xml:space="preserve">代表本单位授权 </w:t>
      </w:r>
      <w:r>
        <w:rPr>
          <w:rFonts w:hint="eastAsia" w:ascii="宋体" w:hAnsi="宋体" w:cs="宋体"/>
          <w:color w:val="000000" w:themeColor="text1"/>
          <w:szCs w:val="21"/>
          <w:highlight w:val="none"/>
          <w:u w:val="single"/>
          <w14:textFill>
            <w14:solidFill>
              <w14:schemeClr w14:val="tx1"/>
            </w14:solidFill>
          </w14:textFill>
        </w:rPr>
        <w:t xml:space="preserve">        （单位名称）      </w:t>
      </w:r>
      <w:r>
        <w:rPr>
          <w:rFonts w:hint="eastAsia" w:ascii="宋体" w:hAnsi="宋体" w:cs="宋体"/>
          <w:color w:val="000000" w:themeColor="text1"/>
          <w:szCs w:val="21"/>
          <w:highlight w:val="none"/>
          <w14:textFill>
            <w14:solidFill>
              <w14:schemeClr w14:val="tx1"/>
            </w14:solidFill>
          </w14:textFill>
        </w:rPr>
        <w:t>的在授权代表（签字）处签字的</w:t>
      </w:r>
      <w:r>
        <w:rPr>
          <w:rFonts w:hint="eastAsia" w:ascii="宋体" w:hAnsi="宋体" w:cs="宋体"/>
          <w:color w:val="000000" w:themeColor="text1"/>
          <w:szCs w:val="21"/>
          <w:highlight w:val="none"/>
          <w:u w:val="single"/>
          <w14:textFill>
            <w14:solidFill>
              <w14:schemeClr w14:val="tx1"/>
            </w14:solidFill>
          </w14:textFill>
        </w:rPr>
        <w:t>（授权代表的姓名、职务）（身份证号码：             ）</w:t>
      </w:r>
      <w:r>
        <w:rPr>
          <w:rFonts w:hint="eastAsia" w:ascii="宋体" w:hAnsi="宋体" w:cs="宋体"/>
          <w:color w:val="000000" w:themeColor="text1"/>
          <w:szCs w:val="21"/>
          <w:highlight w:val="none"/>
          <w14:textFill>
            <w14:solidFill>
              <w14:schemeClr w14:val="tx1"/>
            </w14:solidFill>
          </w14:textFill>
        </w:rPr>
        <w:t>为本单位的合法代理人，就</w:t>
      </w:r>
      <w:r>
        <w:rPr>
          <w:rFonts w:hint="eastAsia" w:ascii="宋体" w:hAnsi="宋体" w:cs="宋体"/>
          <w:color w:val="000000" w:themeColor="text1"/>
          <w:szCs w:val="21"/>
          <w:highlight w:val="none"/>
          <w:u w:val="single"/>
          <w:lang w:eastAsia="zh-CN"/>
          <w14:textFill>
            <w14:solidFill>
              <w14:schemeClr w14:val="tx1"/>
            </w14:solidFill>
          </w14:textFill>
        </w:rPr>
        <w:t>南京鼓楼医院新建食堂蒸汽发生器及配套设施采购项目</w:t>
      </w:r>
      <w:r>
        <w:rPr>
          <w:rFonts w:hint="eastAsia" w:ascii="宋体" w:hAnsi="宋体" w:cs="宋体"/>
          <w:color w:val="000000" w:themeColor="text1"/>
          <w:szCs w:val="21"/>
          <w:highlight w:val="none"/>
          <w:u w:val="single"/>
          <w14:textFill>
            <w14:solidFill>
              <w14:schemeClr w14:val="tx1"/>
            </w14:solidFill>
          </w14:textFill>
        </w:rPr>
        <w:t>（项目名称）（项目编号：</w:t>
      </w:r>
      <w:r>
        <w:rPr>
          <w:rFonts w:hint="eastAsia" w:ascii="宋体" w:hAnsi="宋体" w:cs="宋体"/>
          <w:color w:val="000000" w:themeColor="text1"/>
          <w:szCs w:val="21"/>
          <w:highlight w:val="none"/>
          <w:u w:val="single"/>
          <w:lang w:eastAsia="zh-CN"/>
          <w14:textFill>
            <w14:solidFill>
              <w14:schemeClr w14:val="tx1"/>
            </w14:solidFill>
          </w14:textFill>
        </w:rPr>
        <w:t>JSZC-320100-JITC-G2025-04150295</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以本单位名义处理一切与之相关的事务，其后果由我单位承担。</w:t>
      </w:r>
    </w:p>
    <w:p w14:paraId="14939CAF">
      <w:pPr>
        <w:spacing w:line="30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代理人无转委托权，特此委托。</w:t>
      </w:r>
    </w:p>
    <w:p w14:paraId="4E332643">
      <w:pPr>
        <w:spacing w:line="30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委托期限：自本授权委托书签署之日起至投标有效期届满之日止。</w:t>
      </w:r>
    </w:p>
    <w:p w14:paraId="721C0C06">
      <w:pPr>
        <w:spacing w:line="30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投标人名称（公章）：  </w:t>
      </w:r>
    </w:p>
    <w:p w14:paraId="30ED668D">
      <w:pPr>
        <w:spacing w:line="300" w:lineRule="exact"/>
        <w:ind w:firstLine="42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法定代表人（签字或盖章）： </w:t>
      </w:r>
    </w:p>
    <w:p w14:paraId="7AE30DEF">
      <w:pPr>
        <w:pStyle w:val="40"/>
        <w:spacing w:after="0" w:line="30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身份证号码：  </w:t>
      </w:r>
    </w:p>
    <w:p w14:paraId="4F2AF2AE">
      <w:pPr>
        <w:spacing w:line="300" w:lineRule="exact"/>
        <w:ind w:firstLine="42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授权代表（签字）：</w:t>
      </w:r>
    </w:p>
    <w:p w14:paraId="60DB8B58">
      <w:pPr>
        <w:pStyle w:val="40"/>
        <w:spacing w:after="0" w:line="30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p>
    <w:p w14:paraId="6F4B757B">
      <w:pPr>
        <w:spacing w:line="480" w:lineRule="auto"/>
        <w:ind w:firstLine="372"/>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附：法定代表人有效期内的</w:t>
      </w:r>
      <w:r>
        <w:rPr>
          <w:rFonts w:hint="eastAsia" w:ascii="宋体" w:hAnsi="宋体" w:cs="宋体"/>
          <w:color w:val="000000" w:themeColor="text1"/>
          <w:highlight w:val="none"/>
          <w14:textFill>
            <w14:solidFill>
              <w14:schemeClr w14:val="tx1"/>
            </w14:solidFill>
          </w14:textFill>
        </w:rPr>
        <w:t>身份证复印件（正反面）</w:t>
      </w:r>
    </w:p>
    <w:tbl>
      <w:tblPr>
        <w:tblStyle w:val="45"/>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284"/>
        <w:gridCol w:w="4677"/>
      </w:tblGrid>
      <w:tr w14:paraId="1D39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noWrap/>
            <w:vAlign w:val="center"/>
          </w:tcPr>
          <w:p w14:paraId="78E741E9">
            <w:pPr>
              <w:pStyle w:val="19"/>
              <w:spacing w:line="300" w:lineRule="exact"/>
              <w:jc w:val="center"/>
              <w:rPr>
                <w:rFonts w:hint="eastAsia" w:ascii="宋体" w:hAnsi="宋体" w:cs="宋体"/>
                <w:i/>
                <w:color w:val="000000" w:themeColor="text1"/>
                <w:sz w:val="20"/>
                <w:highlight w:val="none"/>
                <w14:textFill>
                  <w14:solidFill>
                    <w14:schemeClr w14:val="tx1"/>
                  </w14:solidFill>
                </w14:textFill>
              </w:rPr>
            </w:pPr>
            <w:r>
              <w:rPr>
                <w:rFonts w:hint="eastAsia" w:ascii="宋体" w:hAnsi="宋体" w:cs="宋体"/>
                <w:i/>
                <w:color w:val="000000" w:themeColor="text1"/>
                <w:sz w:val="24"/>
                <w:highlight w:val="none"/>
                <w14:textFill>
                  <w14:solidFill>
                    <w14:schemeClr w14:val="tx1"/>
                  </w14:solidFill>
                </w14:textFill>
              </w:rPr>
              <w:t>身份证正面</w:t>
            </w:r>
          </w:p>
        </w:tc>
        <w:tc>
          <w:tcPr>
            <w:tcW w:w="284" w:type="dxa"/>
            <w:tcBorders>
              <w:top w:val="nil"/>
              <w:bottom w:val="nil"/>
            </w:tcBorders>
            <w:noWrap/>
          </w:tcPr>
          <w:p w14:paraId="39103A17">
            <w:pPr>
              <w:widowControl/>
              <w:spacing w:line="300" w:lineRule="exact"/>
              <w:ind w:firstLine="354"/>
              <w:jc w:val="left"/>
              <w:rPr>
                <w:rFonts w:hint="eastAsia" w:ascii="宋体" w:hAnsi="宋体" w:cs="宋体"/>
                <w:color w:val="000000" w:themeColor="text1"/>
                <w:sz w:val="20"/>
                <w:highlight w:val="none"/>
                <w14:textFill>
                  <w14:solidFill>
                    <w14:schemeClr w14:val="tx1"/>
                  </w14:solidFill>
                </w14:textFill>
              </w:rPr>
            </w:pPr>
          </w:p>
        </w:tc>
        <w:tc>
          <w:tcPr>
            <w:tcW w:w="4677" w:type="dxa"/>
            <w:noWrap/>
            <w:vAlign w:val="center"/>
          </w:tcPr>
          <w:p w14:paraId="7FEF8F00">
            <w:pPr>
              <w:widowControl/>
              <w:spacing w:line="300" w:lineRule="exact"/>
              <w:jc w:val="center"/>
              <w:rPr>
                <w:rFonts w:hint="eastAsia" w:ascii="宋体" w:hAnsi="宋体" w:cs="宋体"/>
                <w:color w:val="000000" w:themeColor="text1"/>
                <w:sz w:val="20"/>
                <w:highlight w:val="none"/>
                <w14:textFill>
                  <w14:solidFill>
                    <w14:schemeClr w14:val="tx1"/>
                  </w14:solidFill>
                </w14:textFill>
              </w:rPr>
            </w:pPr>
            <w:r>
              <w:rPr>
                <w:rFonts w:hint="eastAsia" w:ascii="宋体" w:hAnsi="宋体" w:cs="宋体"/>
                <w:i/>
                <w:color w:val="000000" w:themeColor="text1"/>
                <w:sz w:val="24"/>
                <w:highlight w:val="none"/>
                <w14:textFill>
                  <w14:solidFill>
                    <w14:schemeClr w14:val="tx1"/>
                  </w14:solidFill>
                </w14:textFill>
              </w:rPr>
              <w:t>身份证反面</w:t>
            </w:r>
          </w:p>
        </w:tc>
      </w:tr>
    </w:tbl>
    <w:p w14:paraId="17E10ECF">
      <w:pPr>
        <w:spacing w:line="480" w:lineRule="auto"/>
        <w:ind w:firstLine="372"/>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授权代表有效期内的身份证复印件</w:t>
      </w:r>
      <w:r>
        <w:rPr>
          <w:rFonts w:hint="eastAsia" w:ascii="宋体" w:hAnsi="宋体" w:cs="宋体"/>
          <w:color w:val="000000" w:themeColor="text1"/>
          <w:highlight w:val="none"/>
          <w14:textFill>
            <w14:solidFill>
              <w14:schemeClr w14:val="tx1"/>
            </w14:solidFill>
          </w14:textFill>
        </w:rPr>
        <w:t>（正反面）</w:t>
      </w:r>
    </w:p>
    <w:tbl>
      <w:tblPr>
        <w:tblStyle w:val="45"/>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278"/>
        <w:gridCol w:w="4695"/>
      </w:tblGrid>
      <w:tr w14:paraId="2562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noWrap/>
            <w:vAlign w:val="center"/>
          </w:tcPr>
          <w:p w14:paraId="377A2935">
            <w:pPr>
              <w:pStyle w:val="19"/>
              <w:spacing w:line="300" w:lineRule="exact"/>
              <w:jc w:val="center"/>
              <w:rPr>
                <w:rFonts w:hint="eastAsia" w:ascii="宋体" w:hAnsi="宋体" w:cs="宋体"/>
                <w:i/>
                <w:color w:val="000000" w:themeColor="text1"/>
                <w:sz w:val="20"/>
                <w:highlight w:val="none"/>
                <w14:textFill>
                  <w14:solidFill>
                    <w14:schemeClr w14:val="tx1"/>
                  </w14:solidFill>
                </w14:textFill>
              </w:rPr>
            </w:pPr>
            <w:r>
              <w:rPr>
                <w:rFonts w:hint="eastAsia" w:ascii="宋体" w:hAnsi="宋体" w:cs="宋体"/>
                <w:i/>
                <w:color w:val="000000" w:themeColor="text1"/>
                <w:sz w:val="24"/>
                <w:highlight w:val="none"/>
                <w14:textFill>
                  <w14:solidFill>
                    <w14:schemeClr w14:val="tx1"/>
                  </w14:solidFill>
                </w14:textFill>
              </w:rPr>
              <w:t>身份证正面</w:t>
            </w:r>
          </w:p>
        </w:tc>
        <w:tc>
          <w:tcPr>
            <w:tcW w:w="278" w:type="dxa"/>
            <w:tcBorders>
              <w:top w:val="nil"/>
              <w:bottom w:val="nil"/>
            </w:tcBorders>
            <w:noWrap/>
          </w:tcPr>
          <w:p w14:paraId="1EFD9871">
            <w:pPr>
              <w:widowControl/>
              <w:spacing w:line="300" w:lineRule="exact"/>
              <w:ind w:firstLine="354"/>
              <w:jc w:val="left"/>
              <w:rPr>
                <w:rFonts w:hint="eastAsia" w:ascii="宋体" w:hAnsi="宋体" w:cs="宋体"/>
                <w:color w:val="000000" w:themeColor="text1"/>
                <w:sz w:val="20"/>
                <w:highlight w:val="none"/>
                <w14:textFill>
                  <w14:solidFill>
                    <w14:schemeClr w14:val="tx1"/>
                  </w14:solidFill>
                </w14:textFill>
              </w:rPr>
            </w:pPr>
          </w:p>
        </w:tc>
        <w:tc>
          <w:tcPr>
            <w:tcW w:w="4695" w:type="dxa"/>
            <w:noWrap/>
            <w:vAlign w:val="center"/>
          </w:tcPr>
          <w:p w14:paraId="5E7E58D6">
            <w:pPr>
              <w:widowControl/>
              <w:spacing w:line="300" w:lineRule="exact"/>
              <w:jc w:val="center"/>
              <w:rPr>
                <w:rFonts w:hint="eastAsia" w:ascii="宋体" w:hAnsi="宋体" w:cs="宋体"/>
                <w:color w:val="000000" w:themeColor="text1"/>
                <w:sz w:val="20"/>
                <w:highlight w:val="none"/>
                <w14:textFill>
                  <w14:solidFill>
                    <w14:schemeClr w14:val="tx1"/>
                  </w14:solidFill>
                </w14:textFill>
              </w:rPr>
            </w:pPr>
            <w:r>
              <w:rPr>
                <w:rFonts w:hint="eastAsia" w:ascii="宋体" w:hAnsi="宋体" w:cs="宋体"/>
                <w:i/>
                <w:color w:val="000000" w:themeColor="text1"/>
                <w:sz w:val="24"/>
                <w:highlight w:val="none"/>
                <w14:textFill>
                  <w14:solidFill>
                    <w14:schemeClr w14:val="tx1"/>
                  </w14:solidFill>
                </w14:textFill>
              </w:rPr>
              <w:t>身份证反面</w:t>
            </w:r>
          </w:p>
        </w:tc>
      </w:tr>
    </w:tbl>
    <w:p w14:paraId="020A2D95">
      <w:pPr>
        <w:pStyle w:val="40"/>
        <w:spacing w:line="300" w:lineRule="exact"/>
        <w:ind w:firstLine="373"/>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注： </w:t>
      </w:r>
    </w:p>
    <w:p w14:paraId="4A9596DF">
      <w:pPr>
        <w:pStyle w:val="40"/>
        <w:spacing w:line="300" w:lineRule="exact"/>
        <w:ind w:firstLine="373"/>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1.若供应商为分公司或分支机构等无法定代表人的机构（仅当招标文件注明允许分公司或分支机构等投标时），则本投标文件各法定代表人签字处的签署人可为单位负责人。</w:t>
      </w:r>
    </w:p>
    <w:p w14:paraId="1567793E">
      <w:pPr>
        <w:pStyle w:val="40"/>
        <w:spacing w:line="300" w:lineRule="exact"/>
        <w:ind w:firstLine="373"/>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2.若投标文件中签字之处均为法定代表人本人签署，则可不提供本《授权委托书》，但须提供《法定代表人（非法人单位负责人）身份证明》。</w:t>
      </w:r>
      <w:bookmarkStart w:id="275" w:name="_Toc107246279"/>
      <w:bookmarkStart w:id="276" w:name="_Toc104560895"/>
    </w:p>
    <w:p w14:paraId="0F863482">
      <w:pPr>
        <w:ind w:firstLine="373"/>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clear="all"/>
      </w:r>
    </w:p>
    <w:p w14:paraId="21A04031">
      <w:pPr>
        <w:pStyle w:val="42"/>
        <w:spacing w:before="0"/>
        <w:ind w:firstLine="426"/>
        <w:rPr>
          <w:rFonts w:hint="eastAsia" w:ascii="宋体" w:hAnsi="宋体" w:cs="宋体"/>
          <w:bCs w:val="0"/>
          <w:color w:val="000000" w:themeColor="text1"/>
          <w:sz w:val="21"/>
          <w:szCs w:val="24"/>
          <w:highlight w:val="none"/>
          <w14:textFill>
            <w14:solidFill>
              <w14:schemeClr w14:val="tx1"/>
            </w14:solidFill>
          </w14:textFill>
        </w:rPr>
      </w:pPr>
      <w:bookmarkStart w:id="277" w:name="_Toc107246278"/>
      <w:bookmarkStart w:id="278" w:name="_Toc104560900"/>
      <w:bookmarkStart w:id="279" w:name="_Toc103848585"/>
      <w:r>
        <w:rPr>
          <w:rFonts w:hint="eastAsia" w:ascii="宋体" w:hAnsi="宋体" w:cs="宋体"/>
          <w:bCs w:val="0"/>
          <w:color w:val="000000" w:themeColor="text1"/>
          <w:sz w:val="24"/>
          <w:szCs w:val="24"/>
          <w:highlight w:val="none"/>
          <w14:textFill>
            <w14:solidFill>
              <w14:schemeClr w14:val="tx1"/>
            </w14:solidFill>
          </w14:textFill>
        </w:rPr>
        <w:t>（3-2）授权委托书（适用于自然人投标）</w:t>
      </w:r>
      <w:bookmarkEnd w:id="277"/>
      <w:bookmarkEnd w:id="278"/>
      <w:bookmarkEnd w:id="279"/>
    </w:p>
    <w:p w14:paraId="3CFDDC3A">
      <w:pPr>
        <w:ind w:firstLine="372"/>
        <w:rPr>
          <w:rFonts w:hint="eastAsia" w:ascii="宋体" w:hAnsi="宋体" w:cs="宋体"/>
          <w:color w:val="000000" w:themeColor="text1"/>
          <w:highlight w:val="none"/>
          <w14:textFill>
            <w14:solidFill>
              <w14:schemeClr w14:val="tx1"/>
            </w14:solidFill>
          </w14:textFill>
        </w:rPr>
      </w:pPr>
    </w:p>
    <w:p w14:paraId="22D6DABC">
      <w:pPr>
        <w:spacing w:line="46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本授权书声明：我</w:t>
      </w:r>
      <w:r>
        <w:rPr>
          <w:rFonts w:hint="eastAsia" w:ascii="宋体" w:hAnsi="宋体" w:cs="宋体"/>
          <w:color w:val="000000" w:themeColor="text1"/>
          <w:szCs w:val="21"/>
          <w:highlight w:val="none"/>
          <w:u w:val="single"/>
          <w14:textFill>
            <w14:solidFill>
              <w14:schemeClr w14:val="tx1"/>
            </w14:solidFill>
          </w14:textFill>
        </w:rPr>
        <w:t xml:space="preserve">    （姓名）    </w:t>
      </w:r>
      <w:r>
        <w:rPr>
          <w:rFonts w:hint="eastAsia" w:ascii="宋体" w:hAnsi="宋体" w:cs="宋体"/>
          <w:color w:val="000000" w:themeColor="text1"/>
          <w:szCs w:val="21"/>
          <w:highlight w:val="none"/>
          <w14:textFill>
            <w14:solidFill>
              <w14:schemeClr w14:val="tx1"/>
            </w14:solidFill>
          </w14:textFill>
        </w:rPr>
        <w:t>系自然人，现授权在授权代表（签字）处签字的</w:t>
      </w:r>
      <w:r>
        <w:rPr>
          <w:rFonts w:hint="eastAsia" w:ascii="宋体" w:hAnsi="宋体" w:cs="宋体"/>
          <w:color w:val="000000" w:themeColor="text1"/>
          <w:szCs w:val="21"/>
          <w:highlight w:val="none"/>
          <w:u w:val="single"/>
          <w14:textFill>
            <w14:solidFill>
              <w14:schemeClr w14:val="tx1"/>
            </w14:solidFill>
          </w14:textFill>
        </w:rPr>
        <w:t>（授权代表的姓名）（身份证号码：             ）</w:t>
      </w:r>
      <w:r>
        <w:rPr>
          <w:rFonts w:hint="eastAsia" w:ascii="宋体" w:hAnsi="宋体" w:cs="宋体"/>
          <w:color w:val="000000" w:themeColor="text1"/>
          <w:szCs w:val="21"/>
          <w:highlight w:val="none"/>
          <w14:textFill>
            <w14:solidFill>
              <w14:schemeClr w14:val="tx1"/>
            </w14:solidFill>
          </w14:textFill>
        </w:rPr>
        <w:t>为本人的合法代理人，就</w:t>
      </w:r>
      <w:r>
        <w:rPr>
          <w:rFonts w:hint="eastAsia" w:ascii="宋体" w:hAnsi="宋体" w:cs="宋体"/>
          <w:color w:val="000000" w:themeColor="text1"/>
          <w:szCs w:val="21"/>
          <w:highlight w:val="none"/>
          <w:u w:val="single"/>
          <w:lang w:eastAsia="zh-CN"/>
          <w14:textFill>
            <w14:solidFill>
              <w14:schemeClr w14:val="tx1"/>
            </w14:solidFill>
          </w14:textFill>
        </w:rPr>
        <w:t>南京鼓楼医院新建食堂蒸汽发生器及配套设施采购项目</w:t>
      </w:r>
      <w:r>
        <w:rPr>
          <w:rFonts w:hint="eastAsia" w:ascii="宋体" w:hAnsi="宋体" w:cs="宋体"/>
          <w:color w:val="000000" w:themeColor="text1"/>
          <w:szCs w:val="21"/>
          <w:highlight w:val="none"/>
          <w:u w:val="single"/>
          <w14:textFill>
            <w14:solidFill>
              <w14:schemeClr w14:val="tx1"/>
            </w14:solidFill>
          </w14:textFill>
        </w:rPr>
        <w:t>（项目名称）（项目编号：</w:t>
      </w:r>
      <w:r>
        <w:rPr>
          <w:rFonts w:hint="eastAsia" w:ascii="宋体" w:hAnsi="宋体" w:cs="宋体"/>
          <w:color w:val="000000" w:themeColor="text1"/>
          <w:szCs w:val="21"/>
          <w:highlight w:val="none"/>
          <w:u w:val="single"/>
          <w:lang w:eastAsia="zh-CN"/>
          <w14:textFill>
            <w14:solidFill>
              <w14:schemeClr w14:val="tx1"/>
            </w14:solidFill>
          </w14:textFill>
        </w:rPr>
        <w:t>JSZC-320100-JITC-G2025-04150295</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，以本人名义处理一切与之相关的事务，其后果由我本人承担。</w:t>
      </w:r>
    </w:p>
    <w:p w14:paraId="6CAE7081">
      <w:pPr>
        <w:spacing w:line="46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代理人无转委托权，特此委托。</w:t>
      </w:r>
    </w:p>
    <w:p w14:paraId="4C65B4C9">
      <w:pPr>
        <w:spacing w:line="46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委托期限：自本授权委托书签署之日起至投标有效期届满之日止。</w:t>
      </w:r>
    </w:p>
    <w:p w14:paraId="3694121C">
      <w:pPr>
        <w:spacing w:line="46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自然人姓名（签字）：  </w:t>
      </w:r>
    </w:p>
    <w:p w14:paraId="1FB55A31">
      <w:pPr>
        <w:pStyle w:val="40"/>
        <w:spacing w:after="0" w:line="46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身份证号码：  </w:t>
      </w:r>
    </w:p>
    <w:p w14:paraId="7E0760FF">
      <w:pPr>
        <w:spacing w:line="460" w:lineRule="exact"/>
        <w:ind w:firstLine="42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授权代表（签字）：</w:t>
      </w:r>
    </w:p>
    <w:p w14:paraId="5428E829">
      <w:pPr>
        <w:pStyle w:val="40"/>
        <w:spacing w:after="0" w:line="46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p>
    <w:p w14:paraId="21F0FFE9">
      <w:pPr>
        <w:spacing w:line="480" w:lineRule="auto"/>
        <w:ind w:firstLine="372"/>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w:t>
      </w:r>
      <w:r>
        <w:rPr>
          <w:rFonts w:hint="eastAsia" w:ascii="宋体" w:hAnsi="宋体" w:cs="宋体"/>
          <w:color w:val="000000" w:themeColor="text1"/>
          <w:highlight w:val="none"/>
          <w14:textFill>
            <w14:solidFill>
              <w14:schemeClr w14:val="tx1"/>
            </w14:solidFill>
          </w14:textFill>
        </w:rPr>
        <w:t>自然人</w:t>
      </w:r>
      <w:r>
        <w:rPr>
          <w:rFonts w:hint="eastAsia" w:ascii="宋体" w:hAnsi="宋体" w:cs="宋体"/>
          <w:color w:val="000000" w:themeColor="text1"/>
          <w:szCs w:val="21"/>
          <w:highlight w:val="none"/>
          <w14:textFill>
            <w14:solidFill>
              <w14:schemeClr w14:val="tx1"/>
            </w14:solidFill>
          </w14:textFill>
        </w:rPr>
        <w:t>有效期内的</w:t>
      </w:r>
      <w:r>
        <w:rPr>
          <w:rFonts w:hint="eastAsia" w:ascii="宋体" w:hAnsi="宋体" w:cs="宋体"/>
          <w:color w:val="000000" w:themeColor="text1"/>
          <w:highlight w:val="none"/>
          <w14:textFill>
            <w14:solidFill>
              <w14:schemeClr w14:val="tx1"/>
            </w14:solidFill>
          </w14:textFill>
        </w:rPr>
        <w:t>身份证复印件（正反面）</w:t>
      </w:r>
    </w:p>
    <w:tbl>
      <w:tblPr>
        <w:tblStyle w:val="45"/>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284"/>
        <w:gridCol w:w="4677"/>
      </w:tblGrid>
      <w:tr w14:paraId="30A4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noWrap/>
            <w:vAlign w:val="center"/>
          </w:tcPr>
          <w:p w14:paraId="368EB376">
            <w:pPr>
              <w:pStyle w:val="19"/>
              <w:jc w:val="center"/>
              <w:rPr>
                <w:rFonts w:hint="eastAsia" w:ascii="宋体" w:hAnsi="宋体" w:cs="宋体"/>
                <w:i/>
                <w:color w:val="000000" w:themeColor="text1"/>
                <w:sz w:val="20"/>
                <w:highlight w:val="none"/>
                <w14:textFill>
                  <w14:solidFill>
                    <w14:schemeClr w14:val="tx1"/>
                  </w14:solidFill>
                </w14:textFill>
              </w:rPr>
            </w:pPr>
            <w:r>
              <w:rPr>
                <w:rFonts w:hint="eastAsia" w:ascii="宋体" w:hAnsi="宋体" w:cs="宋体"/>
                <w:i/>
                <w:color w:val="000000" w:themeColor="text1"/>
                <w:sz w:val="24"/>
                <w:highlight w:val="none"/>
                <w14:textFill>
                  <w14:solidFill>
                    <w14:schemeClr w14:val="tx1"/>
                  </w14:solidFill>
                </w14:textFill>
              </w:rPr>
              <w:t>身份证正面</w:t>
            </w:r>
          </w:p>
        </w:tc>
        <w:tc>
          <w:tcPr>
            <w:tcW w:w="284" w:type="dxa"/>
            <w:tcBorders>
              <w:top w:val="nil"/>
              <w:bottom w:val="nil"/>
            </w:tcBorders>
            <w:noWrap/>
          </w:tcPr>
          <w:p w14:paraId="4DA86F00">
            <w:pPr>
              <w:widowControl/>
              <w:ind w:firstLine="354"/>
              <w:jc w:val="left"/>
              <w:rPr>
                <w:rFonts w:hint="eastAsia" w:ascii="宋体" w:hAnsi="宋体" w:cs="宋体"/>
                <w:color w:val="000000" w:themeColor="text1"/>
                <w:sz w:val="20"/>
                <w:highlight w:val="none"/>
                <w14:textFill>
                  <w14:solidFill>
                    <w14:schemeClr w14:val="tx1"/>
                  </w14:solidFill>
                </w14:textFill>
              </w:rPr>
            </w:pPr>
          </w:p>
        </w:tc>
        <w:tc>
          <w:tcPr>
            <w:tcW w:w="4677" w:type="dxa"/>
            <w:noWrap/>
            <w:vAlign w:val="center"/>
          </w:tcPr>
          <w:p w14:paraId="6C0E3322">
            <w:pPr>
              <w:widowControl/>
              <w:jc w:val="center"/>
              <w:rPr>
                <w:rFonts w:hint="eastAsia" w:ascii="宋体" w:hAnsi="宋体" w:cs="宋体"/>
                <w:color w:val="000000" w:themeColor="text1"/>
                <w:sz w:val="20"/>
                <w:highlight w:val="none"/>
                <w14:textFill>
                  <w14:solidFill>
                    <w14:schemeClr w14:val="tx1"/>
                  </w14:solidFill>
                </w14:textFill>
              </w:rPr>
            </w:pPr>
            <w:r>
              <w:rPr>
                <w:rFonts w:hint="eastAsia" w:ascii="宋体" w:hAnsi="宋体" w:cs="宋体"/>
                <w:i/>
                <w:color w:val="000000" w:themeColor="text1"/>
                <w:sz w:val="24"/>
                <w:highlight w:val="none"/>
                <w14:textFill>
                  <w14:solidFill>
                    <w14:schemeClr w14:val="tx1"/>
                  </w14:solidFill>
                </w14:textFill>
              </w:rPr>
              <w:t>身份证反面</w:t>
            </w:r>
          </w:p>
        </w:tc>
      </w:tr>
    </w:tbl>
    <w:p w14:paraId="51AEED3F">
      <w:pPr>
        <w:pStyle w:val="40"/>
        <w:spacing w:line="360" w:lineRule="auto"/>
        <w:ind w:firstLine="37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授权代表有效期内的身份证复印件（正反面）</w:t>
      </w:r>
    </w:p>
    <w:tbl>
      <w:tblPr>
        <w:tblStyle w:val="45"/>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278"/>
        <w:gridCol w:w="4695"/>
      </w:tblGrid>
      <w:tr w14:paraId="6253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noWrap/>
            <w:vAlign w:val="center"/>
          </w:tcPr>
          <w:p w14:paraId="1C933150">
            <w:pPr>
              <w:pStyle w:val="19"/>
              <w:jc w:val="center"/>
              <w:rPr>
                <w:rFonts w:hint="eastAsia" w:ascii="宋体" w:hAnsi="宋体" w:cs="宋体"/>
                <w:i/>
                <w:color w:val="000000" w:themeColor="text1"/>
                <w:sz w:val="20"/>
                <w:highlight w:val="none"/>
                <w14:textFill>
                  <w14:solidFill>
                    <w14:schemeClr w14:val="tx1"/>
                  </w14:solidFill>
                </w14:textFill>
              </w:rPr>
            </w:pPr>
            <w:r>
              <w:rPr>
                <w:rFonts w:hint="eastAsia" w:ascii="宋体" w:hAnsi="宋体" w:cs="宋体"/>
                <w:i/>
                <w:color w:val="000000" w:themeColor="text1"/>
                <w:sz w:val="24"/>
                <w:highlight w:val="none"/>
                <w14:textFill>
                  <w14:solidFill>
                    <w14:schemeClr w14:val="tx1"/>
                  </w14:solidFill>
                </w14:textFill>
              </w:rPr>
              <w:t>身份证正面</w:t>
            </w:r>
          </w:p>
        </w:tc>
        <w:tc>
          <w:tcPr>
            <w:tcW w:w="278" w:type="dxa"/>
            <w:tcBorders>
              <w:top w:val="nil"/>
              <w:bottom w:val="nil"/>
            </w:tcBorders>
            <w:noWrap/>
          </w:tcPr>
          <w:p w14:paraId="4516A6DE">
            <w:pPr>
              <w:widowControl/>
              <w:ind w:firstLine="354"/>
              <w:jc w:val="left"/>
              <w:rPr>
                <w:rFonts w:hint="eastAsia" w:ascii="宋体" w:hAnsi="宋体" w:cs="宋体"/>
                <w:color w:val="000000" w:themeColor="text1"/>
                <w:sz w:val="20"/>
                <w:highlight w:val="none"/>
                <w14:textFill>
                  <w14:solidFill>
                    <w14:schemeClr w14:val="tx1"/>
                  </w14:solidFill>
                </w14:textFill>
              </w:rPr>
            </w:pPr>
          </w:p>
        </w:tc>
        <w:tc>
          <w:tcPr>
            <w:tcW w:w="4695" w:type="dxa"/>
            <w:noWrap/>
            <w:vAlign w:val="center"/>
          </w:tcPr>
          <w:p w14:paraId="77005870">
            <w:pPr>
              <w:widowControl/>
              <w:jc w:val="center"/>
              <w:rPr>
                <w:rFonts w:hint="eastAsia" w:ascii="宋体" w:hAnsi="宋体" w:cs="宋体"/>
                <w:color w:val="000000" w:themeColor="text1"/>
                <w:sz w:val="20"/>
                <w:highlight w:val="none"/>
                <w14:textFill>
                  <w14:solidFill>
                    <w14:schemeClr w14:val="tx1"/>
                  </w14:solidFill>
                </w14:textFill>
              </w:rPr>
            </w:pPr>
            <w:r>
              <w:rPr>
                <w:rFonts w:hint="eastAsia" w:ascii="宋体" w:hAnsi="宋体" w:cs="宋体"/>
                <w:i/>
                <w:color w:val="000000" w:themeColor="text1"/>
                <w:sz w:val="24"/>
                <w:highlight w:val="none"/>
                <w14:textFill>
                  <w14:solidFill>
                    <w14:schemeClr w14:val="tx1"/>
                  </w14:solidFill>
                </w14:textFill>
              </w:rPr>
              <w:t>身份证反面</w:t>
            </w:r>
          </w:p>
        </w:tc>
      </w:tr>
    </w:tbl>
    <w:p w14:paraId="55AF9438">
      <w:pPr>
        <w:pStyle w:val="40"/>
        <w:spacing w:line="240" w:lineRule="atLeast"/>
        <w:ind w:firstLine="373"/>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注：若投标文件中签字之处均为投标自然人本人签署，则可不提供本《授权委托书》，但须提供自然人身份证复印件。</w:t>
      </w:r>
    </w:p>
    <w:p w14:paraId="19107E81">
      <w:pPr>
        <w:ind w:firstLine="373"/>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clear="all"/>
      </w:r>
    </w:p>
    <w:p w14:paraId="15B27FC8">
      <w:pPr>
        <w:pStyle w:val="42"/>
        <w:numPr>
          <w:ilvl w:val="0"/>
          <w:numId w:val="42"/>
        </w:numPr>
        <w:ind w:firstLine="426"/>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开标一览表</w:t>
      </w:r>
      <w:bookmarkEnd w:id="267"/>
      <w:bookmarkEnd w:id="275"/>
      <w:bookmarkEnd w:id="276"/>
    </w:p>
    <w:p w14:paraId="2E4E2D12">
      <w:pPr>
        <w:ind w:firstLine="372"/>
        <w:rPr>
          <w:rFonts w:hint="eastAsia" w:ascii="宋体" w:hAnsi="宋体" w:cs="宋体"/>
          <w:color w:val="000000" w:themeColor="text1"/>
          <w:highlight w:val="none"/>
          <w14:textFill>
            <w14:solidFill>
              <w14:schemeClr w14:val="tx1"/>
            </w14:solidFill>
          </w14:textFill>
        </w:rPr>
      </w:pPr>
    </w:p>
    <w:p w14:paraId="04CB1F4D">
      <w:pPr>
        <w:keepNext w:val="0"/>
        <w:keepLines w:val="0"/>
        <w:pageBreakBefore w:val="0"/>
        <w:widowControl w:val="0"/>
        <w:spacing w:line="360" w:lineRule="auto"/>
        <w:ind w:left="0" w:firstLine="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CA公章</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1FE65F52">
      <w:pPr>
        <w:keepNext w:val="0"/>
        <w:keepLines w:val="0"/>
        <w:pageBreakBefore w:val="0"/>
        <w:widowControl w:val="0"/>
        <w:spacing w:line="360" w:lineRule="auto"/>
        <w:ind w:left="0" w:firstLine="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u w:val="single"/>
          <w:lang w:eastAsia="zh-CN"/>
          <w14:textFill>
            <w14:solidFill>
              <w14:schemeClr w14:val="tx1"/>
            </w14:solidFill>
          </w14:textFill>
        </w:rPr>
        <w:t>南京鼓楼医院新建食堂蒸汽发生器及配套设施采购项目</w:t>
      </w:r>
    </w:p>
    <w:p w14:paraId="1FD1FA01">
      <w:pPr>
        <w:keepNext w:val="0"/>
        <w:keepLines w:val="0"/>
        <w:pageBreakBefore w:val="0"/>
        <w:widowControl w:val="0"/>
        <w:spacing w:line="360" w:lineRule="auto"/>
        <w:ind w:left="0" w:firstLine="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bookmarkStart w:id="280" w:name="_Toc103848581"/>
      <w:r>
        <w:rPr>
          <w:rFonts w:hint="eastAsia" w:ascii="宋体" w:hAnsi="宋体" w:cs="宋体"/>
          <w:color w:val="000000" w:themeColor="text1"/>
          <w:szCs w:val="21"/>
          <w:highlight w:val="none"/>
          <w:u w:val="single"/>
          <w:lang w:eastAsia="zh-CN"/>
          <w14:textFill>
            <w14:solidFill>
              <w14:schemeClr w14:val="tx1"/>
            </w14:solidFill>
          </w14:textFill>
        </w:rPr>
        <w:t>JSZC-320100-JITC-G2025-0415</w:t>
      </w:r>
      <w:r>
        <w:rPr>
          <w:rFonts w:hint="eastAsia" w:ascii="宋体" w:hAnsi="宋体" w:cs="宋体"/>
          <w:color w:val="000000" w:themeColor="text1"/>
          <w:szCs w:val="21"/>
          <w:highlight w:val="none"/>
          <w:lang w:val="en-US" w:eastAsia="zh-CN"/>
          <w14:textFill>
            <w14:solidFill>
              <w14:schemeClr w14:val="tx1"/>
            </w14:solidFill>
          </w14:textFill>
        </w:rPr>
        <w:t>分包号（如有）：</w:t>
      </w:r>
    </w:p>
    <w:tbl>
      <w:tblPr>
        <w:tblStyle w:val="4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5"/>
        <w:gridCol w:w="5496"/>
      </w:tblGrid>
      <w:tr w14:paraId="305F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1888" w:type="pct"/>
            <w:shd w:val="clear" w:color="auto" w:fill="auto"/>
            <w:noWrap/>
            <w:vAlign w:val="center"/>
          </w:tcPr>
          <w:p w14:paraId="75771523">
            <w:pPr>
              <w:widowControl/>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投标货物名称</w:t>
            </w:r>
          </w:p>
        </w:tc>
        <w:tc>
          <w:tcPr>
            <w:tcW w:w="5496" w:type="dxa"/>
            <w:shd w:val="clear" w:color="auto" w:fill="auto"/>
            <w:noWrap/>
            <w:vAlign w:val="center"/>
          </w:tcPr>
          <w:p w14:paraId="674A140A">
            <w:pPr>
              <w:widowControl/>
              <w:jc w:val="center"/>
              <w:rPr>
                <w:rFonts w:hint="default"/>
                <w:color w:val="000000" w:themeColor="text1"/>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投标报价</w:t>
            </w:r>
          </w:p>
        </w:tc>
      </w:tr>
      <w:tr w14:paraId="320C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888" w:type="pct"/>
            <w:shd w:val="clear" w:color="auto" w:fill="auto"/>
            <w:noWrap/>
            <w:vAlign w:val="center"/>
          </w:tcPr>
          <w:p w14:paraId="43DDD95A">
            <w:pPr>
              <w:widowControl/>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投标产品名称</w:t>
            </w:r>
          </w:p>
        </w:tc>
        <w:tc>
          <w:tcPr>
            <w:tcW w:w="5496" w:type="dxa"/>
            <w:shd w:val="clear" w:color="auto" w:fill="auto"/>
            <w:noWrap/>
            <w:vAlign w:val="center"/>
          </w:tcPr>
          <w:p w14:paraId="7DA8EF03">
            <w:pPr>
              <w:widowControl/>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none"/>
                <w:lang w:val="en-US" w:eastAsia="zh-CN"/>
                <w14:textFill>
                  <w14:solidFill>
                    <w14:schemeClr w14:val="tx1"/>
                  </w14:solidFill>
                </w14:textFill>
              </w:rPr>
              <w:t>元</w:t>
            </w:r>
          </w:p>
        </w:tc>
      </w:tr>
    </w:tbl>
    <w:p w14:paraId="1AAF2A66">
      <w:pPr>
        <w:tabs>
          <w:tab w:val="left" w:pos="6045"/>
        </w:tabs>
        <w:spacing w:line="360" w:lineRule="auto"/>
        <w:ind w:firstLine="42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注：1、</w:t>
      </w:r>
      <w:r>
        <w:rPr>
          <w:rFonts w:hint="eastAsia" w:ascii="宋体" w:hAnsi="宋体" w:cs="宋体"/>
          <w:b/>
          <w:color w:val="000000" w:themeColor="text1"/>
          <w:sz w:val="21"/>
          <w:szCs w:val="21"/>
          <w:highlight w:val="none"/>
          <w:lang w:val="en-US" w:eastAsia="zh-CN"/>
          <w14:textFill>
            <w14:solidFill>
              <w14:schemeClr w14:val="tx1"/>
            </w14:solidFill>
          </w14:textFill>
        </w:rPr>
        <w:t>投标报</w:t>
      </w:r>
      <w:r>
        <w:rPr>
          <w:rFonts w:hint="eastAsia" w:ascii="宋体" w:hAnsi="宋体" w:eastAsia="宋体" w:cs="宋体"/>
          <w:b/>
          <w:color w:val="000000" w:themeColor="text1"/>
          <w:sz w:val="21"/>
          <w:szCs w:val="21"/>
          <w:highlight w:val="none"/>
          <w14:textFill>
            <w14:solidFill>
              <w14:schemeClr w14:val="tx1"/>
            </w14:solidFill>
          </w14:textFill>
        </w:rPr>
        <w:t>价应包含包装、装卸、运输、保险、税费等所有费用。</w:t>
      </w:r>
    </w:p>
    <w:p w14:paraId="4C437F52">
      <w:pPr>
        <w:tabs>
          <w:tab w:val="left" w:pos="6045"/>
        </w:tabs>
        <w:spacing w:line="360" w:lineRule="auto"/>
        <w:ind w:firstLine="372"/>
        <w:jc w:val="center"/>
        <w:rPr>
          <w:rFonts w:hint="eastAsia" w:ascii="宋体" w:hAnsi="宋体" w:cs="宋体"/>
          <w:color w:val="000000" w:themeColor="text1"/>
          <w:highlight w:val="none"/>
          <w14:textFill>
            <w14:solidFill>
              <w14:schemeClr w14:val="tx1"/>
            </w14:solidFill>
          </w14:textFill>
        </w:rPr>
      </w:pPr>
      <w:bookmarkStart w:id="281" w:name="_Toc104560896"/>
    </w:p>
    <w:p w14:paraId="6731B020">
      <w:pPr>
        <w:tabs>
          <w:tab w:val="left" w:pos="6045"/>
        </w:tabs>
        <w:spacing w:line="360" w:lineRule="auto"/>
        <w:ind w:firstLine="372"/>
        <w:jc w:val="center"/>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投标人名称（公章）：</w:t>
      </w:r>
    </w:p>
    <w:p w14:paraId="602BC8B9">
      <w:pPr>
        <w:spacing w:line="360" w:lineRule="auto"/>
        <w:ind w:right="420" w:firstLine="372"/>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法定代表人或其授权代表（签字或盖章）：</w:t>
      </w:r>
    </w:p>
    <w:p w14:paraId="005C2757">
      <w:pPr>
        <w:spacing w:line="360" w:lineRule="auto"/>
        <w:ind w:right="420" w:firstLine="372"/>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日期：______年______月______日</w:t>
      </w:r>
    </w:p>
    <w:p w14:paraId="1F238B55">
      <w:pPr>
        <w:rPr>
          <w:rStyle w:val="288"/>
          <w:rFonts w:hint="eastAsia" w:hAnsi="宋体"/>
          <w:color w:val="000000" w:themeColor="text1"/>
          <w:highlight w:val="none"/>
          <w14:textFill>
            <w14:solidFill>
              <w14:schemeClr w14:val="tx1"/>
            </w14:solidFill>
          </w14:textFill>
        </w:rPr>
      </w:pPr>
      <w:r>
        <w:rPr>
          <w:rStyle w:val="288"/>
          <w:rFonts w:hAnsi="宋体"/>
          <w:color w:val="000000" w:themeColor="text1"/>
          <w:highlight w:val="none"/>
          <w14:textFill>
            <w14:solidFill>
              <w14:schemeClr w14:val="tx1"/>
            </w14:solidFill>
          </w14:textFill>
        </w:rPr>
        <w:br w:type="page" w:clear="all"/>
      </w:r>
    </w:p>
    <w:p w14:paraId="09873B58">
      <w:pPr>
        <w:pStyle w:val="42"/>
        <w:numPr>
          <w:ilvl w:val="0"/>
          <w:numId w:val="42"/>
        </w:numPr>
        <w:ind w:left="0" w:firstLine="426"/>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所投产品情况表</w:t>
      </w:r>
    </w:p>
    <w:p w14:paraId="6948F748">
      <w:pP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供投标人使用参考格式</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641"/>
        <w:gridCol w:w="886"/>
        <w:gridCol w:w="393"/>
        <w:gridCol w:w="485"/>
        <w:gridCol w:w="865"/>
        <w:gridCol w:w="835"/>
        <w:gridCol w:w="845"/>
        <w:gridCol w:w="612"/>
        <w:gridCol w:w="655"/>
        <w:gridCol w:w="841"/>
        <w:gridCol w:w="898"/>
        <w:gridCol w:w="440"/>
      </w:tblGrid>
      <w:tr w14:paraId="2197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0" w:type="dxa"/>
            <w:noWrap w:val="0"/>
            <w:vAlign w:val="center"/>
          </w:tcPr>
          <w:p w14:paraId="0433E9FA">
            <w:pPr>
              <w:jc w:val="cente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序号</w:t>
            </w:r>
          </w:p>
        </w:tc>
        <w:tc>
          <w:tcPr>
            <w:tcW w:w="641" w:type="dxa"/>
            <w:noWrap w:val="0"/>
            <w:vAlign w:val="center"/>
          </w:tcPr>
          <w:p w14:paraId="6E3CE43E">
            <w:pPr>
              <w:jc w:val="center"/>
              <w:rPr>
                <w:rFonts w:hint="eastAsia" w:ascii="宋体" w:hAnsi="宋体" w:eastAsia="宋体" w:cs="宋体"/>
                <w:b/>
                <w:bCs/>
                <w:color w:val="000000" w:themeColor="text1"/>
                <w:sz w:val="18"/>
                <w:szCs w:val="18"/>
                <w:highlight w:val="none"/>
                <w:vertAlign w:val="baseline"/>
                <w14:textFill>
                  <w14:solidFill>
                    <w14:schemeClr w14:val="tx1"/>
                  </w14:solidFill>
                </w14:textFill>
              </w:rPr>
            </w:pPr>
            <w:r>
              <w:rPr>
                <w:rFonts w:hint="eastAsia" w:ascii="宋体" w:hAnsi="宋体" w:eastAsia="宋体" w:cs="宋体"/>
                <w:b/>
                <w:bCs/>
                <w:color w:val="000000" w:themeColor="text1"/>
                <w:sz w:val="18"/>
                <w:szCs w:val="18"/>
                <w:highlight w:val="none"/>
                <w:lang w:bidi="ar"/>
                <w14:textFill>
                  <w14:solidFill>
                    <w14:schemeClr w14:val="tx1"/>
                  </w14:solidFill>
                </w14:textFill>
              </w:rPr>
              <w:t>设备名称</w:t>
            </w:r>
          </w:p>
        </w:tc>
        <w:tc>
          <w:tcPr>
            <w:tcW w:w="886" w:type="dxa"/>
            <w:noWrap w:val="0"/>
            <w:vAlign w:val="center"/>
          </w:tcPr>
          <w:p w14:paraId="6AC08B9E">
            <w:pPr>
              <w:jc w:val="center"/>
              <w:rPr>
                <w:rFonts w:hint="eastAsia" w:ascii="宋体" w:hAnsi="宋体" w:eastAsia="宋体" w:cs="宋体"/>
                <w:b/>
                <w:bCs/>
                <w:color w:val="000000" w:themeColor="text1"/>
                <w:sz w:val="18"/>
                <w:szCs w:val="18"/>
                <w:highlight w:val="none"/>
                <w:vertAlign w:val="baseline"/>
                <w14:textFill>
                  <w14:solidFill>
                    <w14:schemeClr w14:val="tx1"/>
                  </w14:solidFill>
                </w14:textFill>
              </w:rPr>
            </w:pPr>
            <w:r>
              <w:rPr>
                <w:rFonts w:hint="eastAsia" w:ascii="宋体" w:hAnsi="宋体" w:eastAsia="宋体" w:cs="宋体"/>
                <w:b/>
                <w:bCs/>
                <w:color w:val="000000" w:themeColor="text1"/>
                <w:sz w:val="18"/>
                <w:szCs w:val="18"/>
                <w:highlight w:val="none"/>
                <w:vertAlign w:val="baseline"/>
                <w:lang w:val="en-US" w:eastAsia="zh-CN"/>
                <w14:textFill>
                  <w14:solidFill>
                    <w14:schemeClr w14:val="tx1"/>
                  </w14:solidFill>
                </w14:textFill>
              </w:rPr>
              <w:t>所投产品产品</w:t>
            </w:r>
            <w:r>
              <w:rPr>
                <w:rFonts w:hint="eastAsia" w:ascii="宋体" w:hAnsi="宋体" w:eastAsia="宋体" w:cs="宋体"/>
                <w:b/>
                <w:bCs/>
                <w:color w:val="000000" w:themeColor="text1"/>
                <w:sz w:val="18"/>
                <w:szCs w:val="18"/>
                <w:highlight w:val="none"/>
                <w:vertAlign w:val="baseline"/>
                <w14:textFill>
                  <w14:solidFill>
                    <w14:schemeClr w14:val="tx1"/>
                  </w14:solidFill>
                </w14:textFill>
              </w:rPr>
              <w:t>尺寸及规格</w:t>
            </w:r>
          </w:p>
        </w:tc>
        <w:tc>
          <w:tcPr>
            <w:tcW w:w="393" w:type="dxa"/>
            <w:noWrap w:val="0"/>
            <w:vAlign w:val="center"/>
          </w:tcPr>
          <w:p w14:paraId="5ABE5200">
            <w:pPr>
              <w:jc w:val="center"/>
              <w:rPr>
                <w:rFonts w:hint="eastAsia" w:ascii="宋体" w:hAnsi="宋体" w:eastAsia="宋体" w:cs="宋体"/>
                <w:b/>
                <w:bCs/>
                <w:color w:val="000000" w:themeColor="text1"/>
                <w:sz w:val="18"/>
                <w:szCs w:val="18"/>
                <w:highlight w:val="none"/>
                <w:vertAlign w:val="baseline"/>
                <w14:textFill>
                  <w14:solidFill>
                    <w14:schemeClr w14:val="tx1"/>
                  </w14:solidFill>
                </w14:textFill>
              </w:rPr>
            </w:pPr>
            <w:r>
              <w:rPr>
                <w:rFonts w:hint="eastAsia" w:ascii="宋体" w:hAnsi="宋体" w:eastAsia="宋体" w:cs="宋体"/>
                <w:b/>
                <w:bCs/>
                <w:color w:val="000000" w:themeColor="text1"/>
                <w:sz w:val="18"/>
                <w:szCs w:val="18"/>
                <w:highlight w:val="none"/>
                <w:lang w:bidi="ar"/>
                <w14:textFill>
                  <w14:solidFill>
                    <w14:schemeClr w14:val="tx1"/>
                  </w14:solidFill>
                </w14:textFill>
              </w:rPr>
              <w:t>数量</w:t>
            </w:r>
          </w:p>
        </w:tc>
        <w:tc>
          <w:tcPr>
            <w:tcW w:w="485" w:type="dxa"/>
            <w:noWrap w:val="0"/>
            <w:vAlign w:val="center"/>
          </w:tcPr>
          <w:p w14:paraId="0498285C">
            <w:pPr>
              <w:jc w:val="center"/>
              <w:rPr>
                <w:rFonts w:hint="eastAsia" w:ascii="宋体" w:hAnsi="宋体" w:eastAsia="宋体" w:cs="宋体"/>
                <w:b/>
                <w:bCs/>
                <w:color w:val="000000" w:themeColor="text1"/>
                <w:sz w:val="18"/>
                <w:szCs w:val="18"/>
                <w:highlight w:val="none"/>
                <w:lang w:val="en-US" w:eastAsia="zh-CN" w:bidi="ar"/>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bidi="ar"/>
                <w14:textFill>
                  <w14:solidFill>
                    <w14:schemeClr w14:val="tx1"/>
                  </w14:solidFill>
                </w14:textFill>
              </w:rPr>
              <w:t>单位</w:t>
            </w:r>
          </w:p>
        </w:tc>
        <w:tc>
          <w:tcPr>
            <w:tcW w:w="865" w:type="dxa"/>
            <w:noWrap w:val="0"/>
            <w:vAlign w:val="center"/>
          </w:tcPr>
          <w:p w14:paraId="77109A89">
            <w:pPr>
              <w:jc w:val="center"/>
              <w:rPr>
                <w:rFonts w:hint="eastAsia" w:ascii="宋体" w:hAnsi="宋体" w:eastAsia="宋体" w:cs="宋体"/>
                <w:b/>
                <w:bCs/>
                <w:color w:val="000000" w:themeColor="text1"/>
                <w:sz w:val="18"/>
                <w:szCs w:val="18"/>
                <w:highlight w:val="none"/>
                <w:vertAlign w:val="baseline"/>
                <w14:textFill>
                  <w14:solidFill>
                    <w14:schemeClr w14:val="tx1"/>
                  </w14:solidFill>
                </w14:textFill>
              </w:rPr>
            </w:pPr>
            <w:r>
              <w:rPr>
                <w:rFonts w:hint="eastAsia" w:ascii="宋体" w:hAnsi="宋体" w:eastAsia="宋体" w:cs="宋体"/>
                <w:b/>
                <w:bCs/>
                <w:color w:val="000000" w:themeColor="text1"/>
                <w:sz w:val="18"/>
                <w:szCs w:val="18"/>
                <w:highlight w:val="none"/>
                <w:lang w:bidi="ar"/>
                <w14:textFill>
                  <w14:solidFill>
                    <w14:schemeClr w14:val="tx1"/>
                  </w14:solidFill>
                </w14:textFill>
              </w:rPr>
              <w:t>最高限价</w:t>
            </w:r>
            <w:r>
              <w:rPr>
                <w:rFonts w:hint="eastAsia" w:ascii="宋体" w:hAnsi="宋体" w:eastAsia="宋体" w:cs="宋体"/>
                <w:b/>
                <w:bCs/>
                <w:color w:val="000000" w:themeColor="text1"/>
                <w:sz w:val="18"/>
                <w:szCs w:val="18"/>
                <w:highlight w:val="none"/>
                <w:lang w:eastAsia="zh-CN" w:bidi="ar"/>
                <w14:textFill>
                  <w14:solidFill>
                    <w14:schemeClr w14:val="tx1"/>
                  </w14:solidFill>
                </w14:textFill>
              </w:rPr>
              <w:t>（</w:t>
            </w:r>
            <w:r>
              <w:rPr>
                <w:rFonts w:hint="eastAsia" w:ascii="宋体" w:hAnsi="宋体" w:eastAsia="宋体" w:cs="宋体"/>
                <w:b/>
                <w:bCs/>
                <w:color w:val="000000" w:themeColor="text1"/>
                <w:sz w:val="18"/>
                <w:szCs w:val="18"/>
                <w:highlight w:val="none"/>
                <w:lang w:val="en-US" w:eastAsia="zh-CN" w:bidi="ar"/>
                <w14:textFill>
                  <w14:solidFill>
                    <w14:schemeClr w14:val="tx1"/>
                  </w14:solidFill>
                </w14:textFill>
              </w:rPr>
              <w:t>元</w:t>
            </w:r>
            <w:r>
              <w:rPr>
                <w:rFonts w:hint="eastAsia" w:ascii="宋体" w:hAnsi="宋体" w:eastAsia="宋体" w:cs="宋体"/>
                <w:b/>
                <w:bCs/>
                <w:color w:val="000000" w:themeColor="text1"/>
                <w:sz w:val="18"/>
                <w:szCs w:val="18"/>
                <w:highlight w:val="none"/>
                <w:lang w:eastAsia="zh-CN" w:bidi="ar"/>
                <w14:textFill>
                  <w14:solidFill>
                    <w14:schemeClr w14:val="tx1"/>
                  </w14:solidFill>
                </w14:textFill>
              </w:rPr>
              <w:t>）</w:t>
            </w:r>
          </w:p>
        </w:tc>
        <w:tc>
          <w:tcPr>
            <w:tcW w:w="835" w:type="dxa"/>
            <w:noWrap w:val="0"/>
            <w:vAlign w:val="center"/>
          </w:tcPr>
          <w:p w14:paraId="31EFA3DE">
            <w:pPr>
              <w:jc w:val="center"/>
              <w:rPr>
                <w:rFonts w:hint="default" w:ascii="宋体" w:hAnsi="宋体" w:eastAsia="宋体" w:cs="宋体"/>
                <w:b/>
                <w:bCs/>
                <w:color w:val="000000" w:themeColor="text1"/>
                <w:sz w:val="18"/>
                <w:szCs w:val="18"/>
                <w:highlight w:val="none"/>
                <w:lang w:val="en-US" w:eastAsia="zh-CN" w:bidi="ar"/>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bidi="ar"/>
                <w14:textFill>
                  <w14:solidFill>
                    <w14:schemeClr w14:val="tx1"/>
                  </w14:solidFill>
                </w14:textFill>
              </w:rPr>
              <w:t>投标单价（元）</w:t>
            </w:r>
          </w:p>
        </w:tc>
        <w:tc>
          <w:tcPr>
            <w:tcW w:w="845" w:type="dxa"/>
            <w:noWrap w:val="0"/>
            <w:vAlign w:val="center"/>
          </w:tcPr>
          <w:p w14:paraId="4178FF2D">
            <w:pPr>
              <w:jc w:val="center"/>
              <w:rPr>
                <w:rFonts w:hint="default" w:ascii="宋体" w:hAnsi="宋体" w:eastAsia="宋体" w:cs="宋体"/>
                <w:b/>
                <w:bCs/>
                <w:color w:val="000000" w:themeColor="text1"/>
                <w:sz w:val="18"/>
                <w:szCs w:val="18"/>
                <w:highlight w:val="none"/>
                <w:lang w:val="en-US" w:eastAsia="zh-CN" w:bidi="ar"/>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bidi="ar"/>
                <w14:textFill>
                  <w14:solidFill>
                    <w14:schemeClr w14:val="tx1"/>
                  </w14:solidFill>
                </w14:textFill>
              </w:rPr>
              <w:t>小计（元）</w:t>
            </w:r>
          </w:p>
        </w:tc>
        <w:tc>
          <w:tcPr>
            <w:tcW w:w="612" w:type="dxa"/>
            <w:noWrap w:val="0"/>
            <w:vAlign w:val="center"/>
          </w:tcPr>
          <w:p w14:paraId="0AFC44A9">
            <w:pPr>
              <w:jc w:val="center"/>
              <w:rPr>
                <w:rFonts w:hint="default" w:ascii="宋体" w:hAnsi="宋体" w:eastAsia="宋体" w:cs="宋体"/>
                <w:b/>
                <w:bCs/>
                <w:color w:val="000000" w:themeColor="text1"/>
                <w:sz w:val="18"/>
                <w:szCs w:val="18"/>
                <w:highlight w:val="none"/>
                <w:lang w:val="en-US" w:eastAsia="zh-CN" w:bidi="ar"/>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bidi="ar"/>
                <w14:textFill>
                  <w14:solidFill>
                    <w14:schemeClr w14:val="tx1"/>
                  </w14:solidFill>
                </w14:textFill>
              </w:rPr>
              <w:t>所投产品品牌</w:t>
            </w:r>
          </w:p>
        </w:tc>
        <w:tc>
          <w:tcPr>
            <w:tcW w:w="655" w:type="dxa"/>
            <w:noWrap w:val="0"/>
            <w:vAlign w:val="center"/>
          </w:tcPr>
          <w:p w14:paraId="1535417D">
            <w:pPr>
              <w:jc w:val="center"/>
              <w:rPr>
                <w:rFonts w:hint="default" w:ascii="宋体" w:hAnsi="宋体" w:eastAsia="宋体" w:cs="宋体"/>
                <w:b/>
                <w:bCs/>
                <w:color w:val="000000" w:themeColor="text1"/>
                <w:sz w:val="18"/>
                <w:szCs w:val="18"/>
                <w:highlight w:val="none"/>
                <w:lang w:val="en-US" w:eastAsia="zh-CN" w:bidi="ar"/>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bidi="ar"/>
                <w14:textFill>
                  <w14:solidFill>
                    <w14:schemeClr w14:val="tx1"/>
                  </w14:solidFill>
                </w14:textFill>
              </w:rPr>
              <w:t>所投产品制造厂</w:t>
            </w:r>
          </w:p>
        </w:tc>
        <w:tc>
          <w:tcPr>
            <w:tcW w:w="841" w:type="dxa"/>
            <w:noWrap w:val="0"/>
            <w:vAlign w:val="center"/>
          </w:tcPr>
          <w:p w14:paraId="1922F08F">
            <w:pPr>
              <w:pStyle w:val="271"/>
              <w:spacing w:before="57"/>
              <w:ind w:left="96"/>
              <w:jc w:val="center"/>
              <w:rPr>
                <w:rFonts w:hint="default" w:ascii="宋体" w:hAnsi="宋体" w:eastAsia="宋体" w:cs="宋体"/>
                <w:b/>
                <w:bCs/>
                <w:color w:val="000000" w:themeColor="text1"/>
                <w:sz w:val="18"/>
                <w:szCs w:val="18"/>
                <w:highlight w:val="none"/>
                <w:lang w:val="en-US" w:eastAsia="zh-CN" w:bidi="ar"/>
                <w14:textFill>
                  <w14:solidFill>
                    <w14:schemeClr w14:val="tx1"/>
                  </w14:solidFill>
                </w14:textFill>
              </w:rPr>
            </w:pPr>
            <w:r>
              <w:rPr>
                <w:b/>
                <w:color w:val="000000" w:themeColor="text1"/>
                <w:spacing w:val="-2"/>
                <w:sz w:val="19"/>
                <w:highlight w:val="none"/>
                <w14:textFill>
                  <w14:solidFill>
                    <w14:schemeClr w14:val="tx1"/>
                  </w14:solidFill>
                </w14:textFill>
              </w:rPr>
              <w:t>是否属于节</w:t>
            </w:r>
            <w:r>
              <w:rPr>
                <w:b/>
                <w:color w:val="000000" w:themeColor="text1"/>
                <w:spacing w:val="-4"/>
                <w:sz w:val="19"/>
                <w:highlight w:val="none"/>
                <w14:textFill>
                  <w14:solidFill>
                    <w14:schemeClr w14:val="tx1"/>
                  </w14:solidFill>
                </w14:textFill>
              </w:rPr>
              <w:t>能产品</w:t>
            </w:r>
          </w:p>
        </w:tc>
        <w:tc>
          <w:tcPr>
            <w:tcW w:w="898" w:type="dxa"/>
            <w:noWrap w:val="0"/>
            <w:vAlign w:val="center"/>
          </w:tcPr>
          <w:p w14:paraId="7A59EA52">
            <w:pPr>
              <w:pStyle w:val="271"/>
              <w:spacing w:before="57"/>
              <w:ind w:left="97"/>
              <w:jc w:val="center"/>
              <w:rPr>
                <w:rFonts w:hint="default" w:ascii="宋体" w:hAnsi="宋体" w:eastAsia="宋体" w:cs="宋体"/>
                <w:b/>
                <w:bCs/>
                <w:color w:val="000000" w:themeColor="text1"/>
                <w:sz w:val="18"/>
                <w:szCs w:val="18"/>
                <w:highlight w:val="none"/>
                <w:lang w:val="en-US" w:eastAsia="zh-CN" w:bidi="ar"/>
                <w14:textFill>
                  <w14:solidFill>
                    <w14:schemeClr w14:val="tx1"/>
                  </w14:solidFill>
                </w14:textFill>
              </w:rPr>
            </w:pPr>
            <w:r>
              <w:rPr>
                <w:b/>
                <w:color w:val="000000" w:themeColor="text1"/>
                <w:spacing w:val="-2"/>
                <w:sz w:val="19"/>
                <w:highlight w:val="none"/>
                <w14:textFill>
                  <w14:solidFill>
                    <w14:schemeClr w14:val="tx1"/>
                  </w14:solidFill>
                </w14:textFill>
              </w:rPr>
              <w:t>是否属于环境</w:t>
            </w:r>
            <w:r>
              <w:rPr>
                <w:b/>
                <w:color w:val="000000" w:themeColor="text1"/>
                <w:spacing w:val="-3"/>
                <w:sz w:val="19"/>
                <w:highlight w:val="none"/>
                <w14:textFill>
                  <w14:solidFill>
                    <w14:schemeClr w14:val="tx1"/>
                  </w14:solidFill>
                </w14:textFill>
              </w:rPr>
              <w:t>标志产品</w:t>
            </w:r>
          </w:p>
        </w:tc>
        <w:tc>
          <w:tcPr>
            <w:tcW w:w="440" w:type="dxa"/>
            <w:noWrap w:val="0"/>
            <w:vAlign w:val="center"/>
          </w:tcPr>
          <w:p w14:paraId="67C8A7EE">
            <w:pPr>
              <w:jc w:val="center"/>
              <w:rPr>
                <w:rFonts w:hint="eastAsia" w:ascii="宋体" w:hAnsi="宋体" w:eastAsia="宋体" w:cs="宋体"/>
                <w:b/>
                <w:bCs/>
                <w:color w:val="000000" w:themeColor="text1"/>
                <w:sz w:val="18"/>
                <w:szCs w:val="18"/>
                <w:highlight w:val="none"/>
                <w:vertAlign w:val="baseline"/>
                <w14:textFill>
                  <w14:solidFill>
                    <w14:schemeClr w14:val="tx1"/>
                  </w14:solidFill>
                </w14:textFill>
              </w:rPr>
            </w:pPr>
            <w:r>
              <w:rPr>
                <w:rFonts w:hint="eastAsia" w:ascii="宋体" w:hAnsi="宋体" w:eastAsia="宋体" w:cs="宋体"/>
                <w:b/>
                <w:bCs/>
                <w:color w:val="000000" w:themeColor="text1"/>
                <w:sz w:val="18"/>
                <w:szCs w:val="18"/>
                <w:highlight w:val="none"/>
                <w:vertAlign w:val="baseline"/>
                <w14:textFill>
                  <w14:solidFill>
                    <w14:schemeClr w14:val="tx1"/>
                  </w14:solidFill>
                </w14:textFill>
              </w:rPr>
              <w:t>备注</w:t>
            </w:r>
          </w:p>
        </w:tc>
      </w:tr>
      <w:tr w14:paraId="3DEF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noWrap w:val="0"/>
            <w:vAlign w:val="center"/>
          </w:tcPr>
          <w:p w14:paraId="01F9D8FF">
            <w:pPr>
              <w:numPr>
                <w:ilvl w:val="0"/>
                <w:numId w:val="43"/>
              </w:numPr>
              <w:ind w:left="425" w:hanging="425"/>
              <w:jc w:val="cente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641" w:type="dxa"/>
            <w:noWrap w:val="0"/>
          </w:tcPr>
          <w:p w14:paraId="344AA87E">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86" w:type="dxa"/>
            <w:noWrap w:val="0"/>
          </w:tcPr>
          <w:p w14:paraId="02D65FCD">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393" w:type="dxa"/>
            <w:noWrap w:val="0"/>
          </w:tcPr>
          <w:p w14:paraId="73A5AE0B">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485" w:type="dxa"/>
            <w:noWrap w:val="0"/>
          </w:tcPr>
          <w:p w14:paraId="5BB21352">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65" w:type="dxa"/>
            <w:noWrap w:val="0"/>
          </w:tcPr>
          <w:p w14:paraId="6E98E89D">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35" w:type="dxa"/>
            <w:noWrap w:val="0"/>
          </w:tcPr>
          <w:p w14:paraId="7055A69A">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45" w:type="dxa"/>
            <w:noWrap w:val="0"/>
          </w:tcPr>
          <w:p w14:paraId="7D23AA77">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612" w:type="dxa"/>
            <w:noWrap w:val="0"/>
          </w:tcPr>
          <w:p w14:paraId="419251EB">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655" w:type="dxa"/>
            <w:noWrap w:val="0"/>
          </w:tcPr>
          <w:p w14:paraId="59831E6A">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41" w:type="dxa"/>
            <w:noWrap w:val="0"/>
          </w:tcPr>
          <w:p w14:paraId="7B17F56B">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98" w:type="dxa"/>
            <w:noWrap w:val="0"/>
          </w:tcPr>
          <w:p w14:paraId="0237E35B">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440" w:type="dxa"/>
            <w:noWrap w:val="0"/>
          </w:tcPr>
          <w:p w14:paraId="46B4696B">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r>
      <w:tr w14:paraId="1F29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noWrap w:val="0"/>
            <w:vAlign w:val="center"/>
          </w:tcPr>
          <w:p w14:paraId="172ABB98">
            <w:pPr>
              <w:numPr>
                <w:ilvl w:val="0"/>
                <w:numId w:val="43"/>
              </w:numPr>
              <w:ind w:left="425" w:hanging="425"/>
              <w:jc w:val="cente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641" w:type="dxa"/>
            <w:noWrap w:val="0"/>
          </w:tcPr>
          <w:p w14:paraId="7BC53FE1">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86" w:type="dxa"/>
            <w:noWrap w:val="0"/>
          </w:tcPr>
          <w:p w14:paraId="79898606">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393" w:type="dxa"/>
            <w:noWrap w:val="0"/>
          </w:tcPr>
          <w:p w14:paraId="3B9B594E">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485" w:type="dxa"/>
            <w:noWrap w:val="0"/>
          </w:tcPr>
          <w:p w14:paraId="40EAE037">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65" w:type="dxa"/>
            <w:noWrap w:val="0"/>
          </w:tcPr>
          <w:p w14:paraId="490261F9">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35" w:type="dxa"/>
            <w:noWrap w:val="0"/>
          </w:tcPr>
          <w:p w14:paraId="286EA566">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45" w:type="dxa"/>
            <w:noWrap w:val="0"/>
          </w:tcPr>
          <w:p w14:paraId="3C3C5F12">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612" w:type="dxa"/>
            <w:noWrap w:val="0"/>
          </w:tcPr>
          <w:p w14:paraId="7BD43312">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655" w:type="dxa"/>
            <w:noWrap w:val="0"/>
          </w:tcPr>
          <w:p w14:paraId="3976AABC">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41" w:type="dxa"/>
            <w:noWrap w:val="0"/>
          </w:tcPr>
          <w:p w14:paraId="0E1D8674">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98" w:type="dxa"/>
            <w:noWrap w:val="0"/>
          </w:tcPr>
          <w:p w14:paraId="2430C499">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440" w:type="dxa"/>
            <w:noWrap w:val="0"/>
          </w:tcPr>
          <w:p w14:paraId="43E6E74E">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r>
      <w:tr w14:paraId="2A79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noWrap w:val="0"/>
            <w:vAlign w:val="center"/>
          </w:tcPr>
          <w:p w14:paraId="534AC15D">
            <w:pPr>
              <w:numPr>
                <w:ilvl w:val="0"/>
                <w:numId w:val="43"/>
              </w:numPr>
              <w:ind w:left="425" w:hanging="425"/>
              <w:jc w:val="cente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641" w:type="dxa"/>
            <w:noWrap w:val="0"/>
          </w:tcPr>
          <w:p w14:paraId="447F13D8">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86" w:type="dxa"/>
            <w:noWrap w:val="0"/>
          </w:tcPr>
          <w:p w14:paraId="2C5F94DE">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393" w:type="dxa"/>
            <w:noWrap w:val="0"/>
          </w:tcPr>
          <w:p w14:paraId="2A01C31A">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485" w:type="dxa"/>
            <w:noWrap w:val="0"/>
          </w:tcPr>
          <w:p w14:paraId="4C898AA4">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65" w:type="dxa"/>
            <w:noWrap w:val="0"/>
          </w:tcPr>
          <w:p w14:paraId="0BB43FEC">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35" w:type="dxa"/>
            <w:noWrap w:val="0"/>
          </w:tcPr>
          <w:p w14:paraId="71DDACC6">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45" w:type="dxa"/>
            <w:noWrap w:val="0"/>
          </w:tcPr>
          <w:p w14:paraId="23558A39">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612" w:type="dxa"/>
            <w:noWrap w:val="0"/>
          </w:tcPr>
          <w:p w14:paraId="1719C0DE">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655" w:type="dxa"/>
            <w:noWrap w:val="0"/>
          </w:tcPr>
          <w:p w14:paraId="01C6F379">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41" w:type="dxa"/>
            <w:noWrap w:val="0"/>
          </w:tcPr>
          <w:p w14:paraId="025F0E18">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98" w:type="dxa"/>
            <w:noWrap w:val="0"/>
          </w:tcPr>
          <w:p w14:paraId="6F5D1580">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440" w:type="dxa"/>
            <w:noWrap w:val="0"/>
          </w:tcPr>
          <w:p w14:paraId="0BDE5C18">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r>
      <w:tr w14:paraId="5832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noWrap w:val="0"/>
            <w:vAlign w:val="center"/>
          </w:tcPr>
          <w:p w14:paraId="03AF5BFE">
            <w:pPr>
              <w:numPr>
                <w:ilvl w:val="0"/>
                <w:numId w:val="43"/>
              </w:numPr>
              <w:ind w:left="425" w:hanging="425"/>
              <w:jc w:val="cente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641" w:type="dxa"/>
            <w:noWrap w:val="0"/>
          </w:tcPr>
          <w:p w14:paraId="5F9CF7DD">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86" w:type="dxa"/>
            <w:noWrap w:val="0"/>
          </w:tcPr>
          <w:p w14:paraId="4D55E652">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393" w:type="dxa"/>
            <w:noWrap w:val="0"/>
          </w:tcPr>
          <w:p w14:paraId="7F3FC422">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485" w:type="dxa"/>
            <w:noWrap w:val="0"/>
          </w:tcPr>
          <w:p w14:paraId="66398543">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65" w:type="dxa"/>
            <w:noWrap w:val="0"/>
          </w:tcPr>
          <w:p w14:paraId="0B94D4A1">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35" w:type="dxa"/>
            <w:noWrap w:val="0"/>
          </w:tcPr>
          <w:p w14:paraId="75DA6EC5">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45" w:type="dxa"/>
            <w:noWrap w:val="0"/>
          </w:tcPr>
          <w:p w14:paraId="2CF20DFD">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612" w:type="dxa"/>
            <w:noWrap w:val="0"/>
          </w:tcPr>
          <w:p w14:paraId="0F58A423">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655" w:type="dxa"/>
            <w:noWrap w:val="0"/>
          </w:tcPr>
          <w:p w14:paraId="449E2D1C">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41" w:type="dxa"/>
            <w:noWrap w:val="0"/>
          </w:tcPr>
          <w:p w14:paraId="5915A0BA">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898" w:type="dxa"/>
            <w:noWrap w:val="0"/>
          </w:tcPr>
          <w:p w14:paraId="6C491D46">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440" w:type="dxa"/>
            <w:noWrap w:val="0"/>
          </w:tcPr>
          <w:p w14:paraId="0491F80A">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r>
      <w:tr w14:paraId="4AD7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noWrap w:val="0"/>
            <w:vAlign w:val="center"/>
          </w:tcPr>
          <w:p w14:paraId="20603CBE">
            <w:pPr>
              <w:numPr>
                <w:ilvl w:val="0"/>
                <w:numId w:val="43"/>
              </w:numPr>
              <w:ind w:left="425" w:hanging="425"/>
              <w:jc w:val="center"/>
              <w:rPr>
                <w:rFonts w:hint="eastAsia" w:ascii="宋体" w:hAnsi="宋体" w:eastAsia="宋体" w:cs="宋体"/>
                <w:color w:val="000000" w:themeColor="text1"/>
                <w:sz w:val="18"/>
                <w:szCs w:val="18"/>
                <w:highlight w:val="none"/>
                <w:vertAlign w:val="baseline"/>
                <w14:textFill>
                  <w14:solidFill>
                    <w14:schemeClr w14:val="tx1"/>
                  </w14:solidFill>
                </w14:textFill>
              </w:rPr>
            </w:pPr>
          </w:p>
        </w:tc>
        <w:tc>
          <w:tcPr>
            <w:tcW w:w="7058" w:type="dxa"/>
            <w:gridSpan w:val="10"/>
            <w:noWrap w:val="0"/>
          </w:tcPr>
          <w:p w14:paraId="36E1369B">
            <w:pPr>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 xml:space="preserve">合计：  大写       ;小写           </w:t>
            </w:r>
          </w:p>
        </w:tc>
        <w:tc>
          <w:tcPr>
            <w:tcW w:w="898" w:type="dxa"/>
            <w:noWrap w:val="0"/>
          </w:tcPr>
          <w:p w14:paraId="025B502A">
            <w:pP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p>
        </w:tc>
        <w:tc>
          <w:tcPr>
            <w:tcW w:w="440" w:type="dxa"/>
            <w:noWrap w:val="0"/>
          </w:tcPr>
          <w:p w14:paraId="4BE84FB2">
            <w:pPr>
              <w:rPr>
                <w:rFonts w:hint="eastAsia" w:ascii="宋体" w:hAnsi="宋体" w:eastAsia="宋体" w:cs="宋体"/>
                <w:color w:val="000000" w:themeColor="text1"/>
                <w:sz w:val="18"/>
                <w:szCs w:val="18"/>
                <w:highlight w:val="none"/>
                <w:vertAlign w:val="baseline"/>
                <w14:textFill>
                  <w14:solidFill>
                    <w14:schemeClr w14:val="tx1"/>
                  </w14:solidFill>
                </w14:textFill>
              </w:rPr>
            </w:pPr>
          </w:p>
        </w:tc>
      </w:tr>
    </w:tbl>
    <w:p w14:paraId="027D58E6">
      <w:pPr>
        <w:rPr>
          <w:rFonts w:hint="default"/>
          <w:color w:val="000000" w:themeColor="text1"/>
          <w:highlight w:val="none"/>
          <w:lang w:val="en-US" w:eastAsia="zh-CN"/>
          <w14:textFill>
            <w14:solidFill>
              <w14:schemeClr w14:val="tx1"/>
            </w14:solidFill>
          </w14:textFill>
        </w:rPr>
      </w:pPr>
    </w:p>
    <w:p w14:paraId="31E77773">
      <w:pPr>
        <w:rPr>
          <w:rFonts w:hint="default" w:eastAsiaTheme="minor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注：请务必按照此表格按照汇总清单进行报价。</w:t>
      </w:r>
    </w:p>
    <w:p w14:paraId="5C40F453">
      <w:pPr>
        <w:numPr>
          <w:ilvl w:val="0"/>
          <w:numId w:val="0"/>
        </w:numPr>
        <w:ind w:left="426"/>
        <w:rPr>
          <w:rFonts w:hint="eastAsia"/>
          <w:color w:val="000000" w:themeColor="text1"/>
          <w:highlight w:val="none"/>
          <w14:textFill>
            <w14:solidFill>
              <w14:schemeClr w14:val="tx1"/>
            </w14:solidFill>
          </w14:textFill>
        </w:rPr>
      </w:pPr>
    </w:p>
    <w:p w14:paraId="58281041">
      <w:pPr>
        <w:tabs>
          <w:tab w:val="left" w:pos="6045"/>
        </w:tabs>
        <w:spacing w:line="360" w:lineRule="auto"/>
        <w:ind w:firstLine="422"/>
        <w:rPr>
          <w:rFonts w:hint="eastAsia" w:ascii="宋体" w:hAnsi="宋体" w:cs="宋体"/>
          <w:b/>
          <w:color w:val="000000" w:themeColor="text1"/>
          <w:highlight w:val="none"/>
          <w14:textFill>
            <w14:solidFill>
              <w14:schemeClr w14:val="tx1"/>
            </w14:solidFill>
          </w14:textFill>
        </w:rPr>
      </w:pPr>
    </w:p>
    <w:p w14:paraId="1F507D5F">
      <w:pPr>
        <w:tabs>
          <w:tab w:val="left" w:pos="6045"/>
        </w:tabs>
        <w:spacing w:line="360" w:lineRule="auto"/>
        <w:ind w:firstLine="372"/>
        <w:jc w:val="center"/>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投标人名称（公章）：</w:t>
      </w:r>
    </w:p>
    <w:p w14:paraId="3D1C4440">
      <w:pPr>
        <w:spacing w:line="360" w:lineRule="auto"/>
        <w:ind w:right="420" w:firstLine="372"/>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法定代表人或其授权代表（签字或盖章）：</w:t>
      </w:r>
    </w:p>
    <w:p w14:paraId="2180838A">
      <w:pPr>
        <w:spacing w:line="360" w:lineRule="auto"/>
        <w:ind w:right="420" w:firstLine="372"/>
        <w:jc w:val="cente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日期：______年______月______日</w:t>
      </w:r>
    </w:p>
    <w:p w14:paraId="66633B73">
      <w:pPr>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br w:type="page" w:clear="all"/>
      </w:r>
      <w:bookmarkEnd w:id="280"/>
      <w:bookmarkEnd w:id="281"/>
    </w:p>
    <w:p w14:paraId="08885CF3">
      <w:pPr>
        <w:ind w:firstLine="372"/>
        <w:rPr>
          <w:color w:val="000000" w:themeColor="text1"/>
          <w:highlight w:val="none"/>
          <w14:textFill>
            <w14:solidFill>
              <w14:schemeClr w14:val="tx1"/>
            </w14:solidFill>
          </w14:textFill>
        </w:rPr>
      </w:pPr>
      <w:bookmarkStart w:id="282" w:name="_Toc107246281"/>
      <w:bookmarkStart w:id="283" w:name="_Toc103848586"/>
      <w:bookmarkStart w:id="284" w:name="_Toc104560901"/>
      <w:bookmarkStart w:id="285" w:name="_Toc102117319"/>
    </w:p>
    <w:p w14:paraId="6EEB4D6C">
      <w:pPr>
        <w:pStyle w:val="42"/>
        <w:spacing w:before="0"/>
        <w:ind w:firstLine="426"/>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（6）偏离表</w:t>
      </w:r>
    </w:p>
    <w:p w14:paraId="4870A79E">
      <w:pPr>
        <w:pStyle w:val="42"/>
        <w:spacing w:before="0"/>
        <w:ind w:firstLine="42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lang w:eastAsia="zh-CN"/>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6-1</w:t>
      </w:r>
      <w:r>
        <w:rPr>
          <w:rFonts w:hint="eastAsia" w:ascii="宋体" w:hAnsi="宋体" w:cs="宋体"/>
          <w:bCs w:val="0"/>
          <w:color w:val="000000" w:themeColor="text1"/>
          <w:sz w:val="24"/>
          <w:szCs w:val="24"/>
          <w:highlight w:val="none"/>
          <w:lang w:eastAsia="zh-CN"/>
          <w14:textFill>
            <w14:solidFill>
              <w14:schemeClr w14:val="tx1"/>
            </w14:solidFill>
          </w14:textFill>
        </w:rPr>
        <w:t>）</w:t>
      </w:r>
      <w:r>
        <w:rPr>
          <w:rFonts w:hint="eastAsia" w:ascii="宋体" w:hAnsi="宋体" w:cs="宋体"/>
          <w:bCs w:val="0"/>
          <w:color w:val="000000" w:themeColor="text1"/>
          <w:sz w:val="24"/>
          <w:szCs w:val="24"/>
          <w:highlight w:val="none"/>
          <w14:textFill>
            <w14:solidFill>
              <w14:schemeClr w14:val="tx1"/>
            </w14:solidFill>
          </w14:textFill>
        </w:rPr>
        <w:t>商务</w:t>
      </w:r>
      <w:r>
        <w:rPr>
          <w:rFonts w:hint="eastAsia" w:ascii="宋体" w:hAnsi="宋体" w:cs="宋体"/>
          <w:bCs w:val="0"/>
          <w:color w:val="000000" w:themeColor="text1"/>
          <w:sz w:val="24"/>
          <w:szCs w:val="24"/>
          <w:highlight w:val="none"/>
          <w:lang w:val="en-US" w:eastAsia="zh-CN"/>
          <w14:textFill>
            <w14:solidFill>
              <w14:schemeClr w14:val="tx1"/>
            </w14:solidFill>
          </w14:textFill>
        </w:rPr>
        <w:t>要求响应及</w:t>
      </w:r>
      <w:r>
        <w:rPr>
          <w:rFonts w:hint="eastAsia" w:ascii="宋体" w:hAnsi="宋体" w:cs="宋体"/>
          <w:bCs w:val="0"/>
          <w:color w:val="000000" w:themeColor="text1"/>
          <w:sz w:val="24"/>
          <w:szCs w:val="24"/>
          <w:highlight w:val="none"/>
          <w14:textFill>
            <w14:solidFill>
              <w14:schemeClr w14:val="tx1"/>
            </w14:solidFill>
          </w14:textFill>
        </w:rPr>
        <w:t>偏离表</w:t>
      </w:r>
      <w:bookmarkEnd w:id="282"/>
      <w:bookmarkEnd w:id="283"/>
      <w:bookmarkEnd w:id="284"/>
    </w:p>
    <w:p w14:paraId="44766B03">
      <w:pPr>
        <w:pStyle w:val="278"/>
        <w:ind w:firstLine="420"/>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项目名称：</w:t>
      </w:r>
      <w:r>
        <w:rPr>
          <w:rFonts w:hint="eastAsia" w:hAnsi="宋体" w:cs="宋体"/>
          <w:color w:val="000000" w:themeColor="text1"/>
          <w:sz w:val="21"/>
          <w:szCs w:val="21"/>
          <w:highlight w:val="none"/>
          <w:lang w:eastAsia="zh-CN"/>
          <w14:textFill>
            <w14:solidFill>
              <w14:schemeClr w14:val="tx1"/>
            </w14:solidFill>
          </w14:textFill>
        </w:rPr>
        <w:t>南京鼓楼医院新建食堂蒸汽发生器及配套设施采购项目</w:t>
      </w:r>
    </w:p>
    <w:tbl>
      <w:tblPr>
        <w:tblStyle w:val="45"/>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736"/>
        <w:gridCol w:w="1791"/>
        <w:gridCol w:w="1134"/>
        <w:gridCol w:w="1781"/>
        <w:gridCol w:w="797"/>
      </w:tblGrid>
      <w:tr w14:paraId="7855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38" w:type="dxa"/>
            <w:noWrap/>
            <w:vAlign w:val="center"/>
          </w:tcPr>
          <w:p w14:paraId="2F28D576">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项目编号：</w:t>
            </w:r>
            <w:r>
              <w:rPr>
                <w:rFonts w:hint="eastAsia" w:hAnsi="宋体" w:cs="宋体"/>
                <w:color w:val="000000" w:themeColor="text1"/>
                <w:sz w:val="21"/>
                <w:szCs w:val="21"/>
                <w:highlight w:val="none"/>
                <w:lang w:eastAsia="zh-CN"/>
                <w14:textFill>
                  <w14:solidFill>
                    <w14:schemeClr w14:val="tx1"/>
                  </w14:solidFill>
                </w14:textFill>
              </w:rPr>
              <w:t>JSZC-320100-JITC-G2025-0415</w:t>
            </w:r>
            <w:r>
              <w:rPr>
                <w:rFonts w:hint="eastAsia" w:hAnsi="宋体" w:cs="宋体"/>
                <w:color w:val="000000" w:themeColor="text1"/>
                <w:sz w:val="21"/>
                <w:szCs w:val="21"/>
                <w:highlight w:val="none"/>
                <w14:textFill>
                  <w14:solidFill>
                    <w14:schemeClr w14:val="tx1"/>
                  </w14:solidFill>
                </w14:textFill>
              </w:rPr>
              <w:t>序号</w:t>
            </w:r>
          </w:p>
        </w:tc>
        <w:tc>
          <w:tcPr>
            <w:tcW w:w="1736" w:type="dxa"/>
            <w:noWrap/>
            <w:vAlign w:val="center"/>
          </w:tcPr>
          <w:p w14:paraId="1A778EA2">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招标文件条目号</w:t>
            </w:r>
          </w:p>
        </w:tc>
        <w:tc>
          <w:tcPr>
            <w:tcW w:w="1791" w:type="dxa"/>
            <w:noWrap/>
            <w:vAlign w:val="center"/>
          </w:tcPr>
          <w:p w14:paraId="4B61407D">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招标文件的商务条款</w:t>
            </w:r>
          </w:p>
        </w:tc>
        <w:tc>
          <w:tcPr>
            <w:tcW w:w="1134" w:type="dxa"/>
            <w:noWrap/>
          </w:tcPr>
          <w:p w14:paraId="7E9150A9">
            <w:pPr>
              <w:pStyle w:val="278"/>
              <w:spacing w:line="480" w:lineRule="auto"/>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是否偏离</w:t>
            </w:r>
          </w:p>
        </w:tc>
        <w:tc>
          <w:tcPr>
            <w:tcW w:w="1781" w:type="dxa"/>
            <w:noWrap/>
            <w:vAlign w:val="center"/>
          </w:tcPr>
          <w:p w14:paraId="2E2ADF92">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偏离说明</w:t>
            </w:r>
          </w:p>
        </w:tc>
        <w:tc>
          <w:tcPr>
            <w:tcW w:w="797" w:type="dxa"/>
            <w:noWrap/>
            <w:vAlign w:val="center"/>
          </w:tcPr>
          <w:p w14:paraId="66856DAE">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备注</w:t>
            </w:r>
          </w:p>
        </w:tc>
      </w:tr>
      <w:tr w14:paraId="711A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8" w:type="dxa"/>
            <w:noWrap/>
            <w:vAlign w:val="center"/>
          </w:tcPr>
          <w:p w14:paraId="617B3761">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36" w:type="dxa"/>
            <w:noWrap/>
            <w:vAlign w:val="center"/>
          </w:tcPr>
          <w:p w14:paraId="67D2A917">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91" w:type="dxa"/>
            <w:noWrap/>
            <w:vAlign w:val="center"/>
          </w:tcPr>
          <w:p w14:paraId="1342E875">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134" w:type="dxa"/>
            <w:noWrap/>
          </w:tcPr>
          <w:p w14:paraId="078054C3">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81" w:type="dxa"/>
            <w:noWrap/>
            <w:vAlign w:val="center"/>
          </w:tcPr>
          <w:p w14:paraId="1BEC2A81">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797" w:type="dxa"/>
            <w:noWrap/>
            <w:vAlign w:val="center"/>
          </w:tcPr>
          <w:p w14:paraId="2C203E99">
            <w:pPr>
              <w:pStyle w:val="278"/>
              <w:ind w:firstLine="0"/>
              <w:jc w:val="center"/>
              <w:rPr>
                <w:rFonts w:hint="eastAsia" w:hAnsi="宋体" w:cs="宋体"/>
                <w:color w:val="000000" w:themeColor="text1"/>
                <w:sz w:val="21"/>
                <w:szCs w:val="21"/>
                <w:highlight w:val="none"/>
                <w14:textFill>
                  <w14:solidFill>
                    <w14:schemeClr w14:val="tx1"/>
                  </w14:solidFill>
                </w14:textFill>
              </w:rPr>
            </w:pPr>
          </w:p>
        </w:tc>
      </w:tr>
      <w:tr w14:paraId="2229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38" w:type="dxa"/>
            <w:noWrap/>
            <w:vAlign w:val="center"/>
          </w:tcPr>
          <w:p w14:paraId="709D5281">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36" w:type="dxa"/>
            <w:noWrap/>
            <w:vAlign w:val="center"/>
          </w:tcPr>
          <w:p w14:paraId="27952FCA">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91" w:type="dxa"/>
            <w:noWrap/>
            <w:vAlign w:val="center"/>
          </w:tcPr>
          <w:p w14:paraId="6661CB34">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134" w:type="dxa"/>
            <w:noWrap/>
          </w:tcPr>
          <w:p w14:paraId="3CCD42DC">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81" w:type="dxa"/>
            <w:noWrap/>
            <w:vAlign w:val="center"/>
          </w:tcPr>
          <w:p w14:paraId="39F71981">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797" w:type="dxa"/>
            <w:noWrap/>
            <w:vAlign w:val="center"/>
          </w:tcPr>
          <w:p w14:paraId="45BDB4AB">
            <w:pPr>
              <w:pStyle w:val="278"/>
              <w:ind w:firstLine="0"/>
              <w:jc w:val="center"/>
              <w:rPr>
                <w:rFonts w:hint="eastAsia" w:hAnsi="宋体" w:cs="宋体"/>
                <w:color w:val="000000" w:themeColor="text1"/>
                <w:sz w:val="21"/>
                <w:szCs w:val="21"/>
                <w:highlight w:val="none"/>
                <w14:textFill>
                  <w14:solidFill>
                    <w14:schemeClr w14:val="tx1"/>
                  </w14:solidFill>
                </w14:textFill>
              </w:rPr>
            </w:pPr>
          </w:p>
        </w:tc>
      </w:tr>
      <w:tr w14:paraId="339B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38" w:type="dxa"/>
            <w:noWrap/>
            <w:vAlign w:val="center"/>
          </w:tcPr>
          <w:p w14:paraId="4A76A71D">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36" w:type="dxa"/>
            <w:noWrap/>
            <w:vAlign w:val="center"/>
          </w:tcPr>
          <w:p w14:paraId="6D707910">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91" w:type="dxa"/>
            <w:noWrap/>
            <w:vAlign w:val="center"/>
          </w:tcPr>
          <w:p w14:paraId="74CCF897">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134" w:type="dxa"/>
            <w:noWrap/>
          </w:tcPr>
          <w:p w14:paraId="62B10AFD">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81" w:type="dxa"/>
            <w:noWrap/>
            <w:vAlign w:val="center"/>
          </w:tcPr>
          <w:p w14:paraId="24FD883D">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797" w:type="dxa"/>
            <w:noWrap/>
            <w:vAlign w:val="center"/>
          </w:tcPr>
          <w:p w14:paraId="3F18477F">
            <w:pPr>
              <w:pStyle w:val="278"/>
              <w:ind w:firstLine="0"/>
              <w:jc w:val="center"/>
              <w:rPr>
                <w:rFonts w:hint="eastAsia" w:hAnsi="宋体" w:cs="宋体"/>
                <w:color w:val="000000" w:themeColor="text1"/>
                <w:sz w:val="21"/>
                <w:szCs w:val="21"/>
                <w:highlight w:val="none"/>
                <w14:textFill>
                  <w14:solidFill>
                    <w14:schemeClr w14:val="tx1"/>
                  </w14:solidFill>
                </w14:textFill>
              </w:rPr>
            </w:pPr>
          </w:p>
        </w:tc>
      </w:tr>
      <w:tr w14:paraId="7DC9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38" w:type="dxa"/>
            <w:noWrap/>
            <w:vAlign w:val="center"/>
          </w:tcPr>
          <w:p w14:paraId="502D9803">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36" w:type="dxa"/>
            <w:noWrap/>
            <w:vAlign w:val="center"/>
          </w:tcPr>
          <w:p w14:paraId="39EC9096">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91" w:type="dxa"/>
            <w:noWrap/>
            <w:vAlign w:val="center"/>
          </w:tcPr>
          <w:p w14:paraId="51D715AC">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134" w:type="dxa"/>
            <w:noWrap/>
          </w:tcPr>
          <w:p w14:paraId="6D4A0947">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81" w:type="dxa"/>
            <w:noWrap/>
            <w:vAlign w:val="center"/>
          </w:tcPr>
          <w:p w14:paraId="38632B73">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797" w:type="dxa"/>
            <w:noWrap/>
            <w:vAlign w:val="center"/>
          </w:tcPr>
          <w:p w14:paraId="3FA8802F">
            <w:pPr>
              <w:pStyle w:val="278"/>
              <w:ind w:firstLine="0"/>
              <w:jc w:val="center"/>
              <w:rPr>
                <w:rFonts w:hint="eastAsia" w:hAnsi="宋体" w:cs="宋体"/>
                <w:color w:val="000000" w:themeColor="text1"/>
                <w:sz w:val="21"/>
                <w:szCs w:val="21"/>
                <w:highlight w:val="none"/>
                <w14:textFill>
                  <w14:solidFill>
                    <w14:schemeClr w14:val="tx1"/>
                  </w14:solidFill>
                </w14:textFill>
              </w:rPr>
            </w:pPr>
          </w:p>
        </w:tc>
      </w:tr>
      <w:tr w14:paraId="6C6F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38" w:type="dxa"/>
            <w:noWrap/>
            <w:vAlign w:val="center"/>
          </w:tcPr>
          <w:p w14:paraId="4E8A2E78">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36" w:type="dxa"/>
            <w:noWrap/>
            <w:vAlign w:val="center"/>
          </w:tcPr>
          <w:p w14:paraId="36BDFF06">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91" w:type="dxa"/>
            <w:noWrap/>
            <w:vAlign w:val="center"/>
          </w:tcPr>
          <w:p w14:paraId="5B14EB6D">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134" w:type="dxa"/>
            <w:noWrap/>
          </w:tcPr>
          <w:p w14:paraId="68E07F9A">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81" w:type="dxa"/>
            <w:noWrap/>
            <w:vAlign w:val="center"/>
          </w:tcPr>
          <w:p w14:paraId="325B8E2F">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797" w:type="dxa"/>
            <w:noWrap/>
            <w:vAlign w:val="center"/>
          </w:tcPr>
          <w:p w14:paraId="5BB3279F">
            <w:pPr>
              <w:pStyle w:val="278"/>
              <w:ind w:firstLine="0"/>
              <w:jc w:val="center"/>
              <w:rPr>
                <w:rFonts w:hint="eastAsia" w:hAnsi="宋体" w:cs="宋体"/>
                <w:color w:val="000000" w:themeColor="text1"/>
                <w:sz w:val="21"/>
                <w:szCs w:val="21"/>
                <w:highlight w:val="none"/>
                <w14:textFill>
                  <w14:solidFill>
                    <w14:schemeClr w14:val="tx1"/>
                  </w14:solidFill>
                </w14:textFill>
              </w:rPr>
            </w:pPr>
          </w:p>
        </w:tc>
      </w:tr>
      <w:tr w14:paraId="6811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38" w:type="dxa"/>
            <w:noWrap/>
            <w:vAlign w:val="center"/>
          </w:tcPr>
          <w:p w14:paraId="0E438BB5">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36" w:type="dxa"/>
            <w:noWrap/>
            <w:vAlign w:val="center"/>
          </w:tcPr>
          <w:p w14:paraId="04C07125">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91" w:type="dxa"/>
            <w:noWrap/>
            <w:vAlign w:val="center"/>
          </w:tcPr>
          <w:p w14:paraId="48B9D2B2">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134" w:type="dxa"/>
            <w:noWrap/>
          </w:tcPr>
          <w:p w14:paraId="203416C3">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81" w:type="dxa"/>
            <w:noWrap/>
            <w:vAlign w:val="center"/>
          </w:tcPr>
          <w:p w14:paraId="6A377A84">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797" w:type="dxa"/>
            <w:noWrap/>
            <w:vAlign w:val="center"/>
          </w:tcPr>
          <w:p w14:paraId="1E0F3D29">
            <w:pPr>
              <w:pStyle w:val="278"/>
              <w:ind w:firstLine="0"/>
              <w:jc w:val="center"/>
              <w:rPr>
                <w:rFonts w:hint="eastAsia" w:hAnsi="宋体" w:cs="宋体"/>
                <w:color w:val="000000" w:themeColor="text1"/>
                <w:sz w:val="21"/>
                <w:szCs w:val="21"/>
                <w:highlight w:val="none"/>
                <w14:textFill>
                  <w14:solidFill>
                    <w14:schemeClr w14:val="tx1"/>
                  </w14:solidFill>
                </w14:textFill>
              </w:rPr>
            </w:pPr>
          </w:p>
        </w:tc>
      </w:tr>
    </w:tbl>
    <w:p w14:paraId="7B3FCDD7">
      <w:pPr>
        <w:pStyle w:val="40"/>
        <w:spacing w:line="360" w:lineRule="exact"/>
        <w:ind w:firstLine="373"/>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w:t>
      </w:r>
    </w:p>
    <w:p w14:paraId="527B6F91">
      <w:pPr>
        <w:pStyle w:val="40"/>
        <w:spacing w:line="360" w:lineRule="exact"/>
        <w:ind w:firstLine="373"/>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1. 投标人须根据招标文件商务条款要求填写此表，作为投标文件的组成部分。</w:t>
      </w:r>
    </w:p>
    <w:p w14:paraId="5B417FC6">
      <w:pPr>
        <w:pStyle w:val="40"/>
        <w:spacing w:line="360" w:lineRule="exact"/>
        <w:ind w:firstLine="373"/>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 所有偏离必须在本表中列出，未在本偏离表中列出偏离，将视为投标人已完全接受招标文件要求。如完全无偏离，也无其他说明，可在本表第一行填写“全部无偏离”。</w:t>
      </w:r>
    </w:p>
    <w:p w14:paraId="463E3146">
      <w:pPr>
        <w:pStyle w:val="40"/>
        <w:spacing w:line="360" w:lineRule="exact"/>
        <w:ind w:firstLine="373"/>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 偏离包括正、负偏离，正偏离指投标人的响应优于招标文件要求，负偏离指投标人的响应低于招标文件要求。</w:t>
      </w:r>
    </w:p>
    <w:p w14:paraId="7AC2C0A3">
      <w:pPr>
        <w:spacing w:line="360" w:lineRule="auto"/>
        <w:ind w:firstLine="440"/>
        <w:jc w:val="right"/>
        <w:rPr>
          <w:rFonts w:hint="eastAsia" w:ascii="宋体" w:hAnsi="宋体" w:cs="宋体"/>
          <w:color w:val="000000" w:themeColor="text1"/>
          <w:sz w:val="22"/>
          <w:szCs w:val="22"/>
          <w:highlight w:val="none"/>
          <w14:textFill>
            <w14:solidFill>
              <w14:schemeClr w14:val="tx1"/>
            </w14:solidFill>
          </w14:textFill>
        </w:rPr>
      </w:pPr>
      <w:bookmarkStart w:id="286" w:name="_Toc103848587"/>
      <w:bookmarkStart w:id="287" w:name="_Toc104560902"/>
    </w:p>
    <w:p w14:paraId="1631FC96">
      <w:pPr>
        <w:ind w:firstLine="372"/>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clear="all"/>
      </w:r>
    </w:p>
    <w:p w14:paraId="0E2CF7D6">
      <w:pPr>
        <w:pStyle w:val="42"/>
        <w:spacing w:before="0"/>
        <w:ind w:firstLine="426"/>
        <w:rPr>
          <w:rFonts w:hint="eastAsia" w:ascii="宋体" w:hAnsi="宋体" w:cs="宋体"/>
          <w:b/>
          <w:bCs w:val="0"/>
          <w:color w:val="000000" w:themeColor="text1"/>
          <w:sz w:val="24"/>
          <w:szCs w:val="24"/>
          <w:highlight w:val="none"/>
          <w:lang w:val="en-US" w:eastAsia="zh-CN" w:bidi="ar-SA"/>
          <w14:textFill>
            <w14:solidFill>
              <w14:schemeClr w14:val="tx1"/>
            </w14:solidFill>
          </w14:textFill>
        </w:rPr>
      </w:pPr>
      <w:bookmarkStart w:id="288" w:name="_Toc107246282"/>
      <w:r>
        <w:rPr>
          <w:rFonts w:hint="eastAsia" w:ascii="宋体" w:hAnsi="宋体" w:cs="宋体"/>
          <w:b/>
          <w:bCs w:val="0"/>
          <w:color w:val="000000" w:themeColor="text1"/>
          <w:sz w:val="24"/>
          <w:szCs w:val="24"/>
          <w:highlight w:val="none"/>
          <w:lang w:val="en-US" w:eastAsia="zh-CN" w:bidi="ar-SA"/>
          <w14:textFill>
            <w14:solidFill>
              <w14:schemeClr w14:val="tx1"/>
            </w14:solidFill>
          </w14:textFill>
        </w:rPr>
        <w:t>（6-2）技术要求响应及偏离表</w:t>
      </w:r>
    </w:p>
    <w:p w14:paraId="45233526">
      <w:pPr>
        <w:pStyle w:val="278"/>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项目名称：</w:t>
      </w:r>
      <w:r>
        <w:rPr>
          <w:rFonts w:hint="eastAsia" w:hAnsi="宋体" w:cs="宋体"/>
          <w:color w:val="000000" w:themeColor="text1"/>
          <w:sz w:val="21"/>
          <w:szCs w:val="21"/>
          <w:highlight w:val="none"/>
          <w:lang w:eastAsia="zh-CN"/>
          <w14:textFill>
            <w14:solidFill>
              <w14:schemeClr w14:val="tx1"/>
            </w14:solidFill>
          </w14:textFill>
        </w:rPr>
        <w:t>南京鼓楼医院新建食堂蒸汽发生器及配套设施采购项目</w:t>
      </w:r>
      <w:r>
        <w:rPr>
          <w:rFonts w:hint="eastAsia" w:hAnsi="宋体" w:cs="宋体"/>
          <w:color w:val="000000" w:themeColor="text1"/>
          <w:sz w:val="21"/>
          <w:szCs w:val="21"/>
          <w:highlight w:val="none"/>
          <w14:textFill>
            <w14:solidFill>
              <w14:schemeClr w14:val="tx1"/>
            </w14:solidFill>
          </w14:textFill>
        </w:rPr>
        <w:tab/>
      </w:r>
      <w:r>
        <w:rPr>
          <w:rFonts w:hint="eastAsia" w:hAnsi="宋体" w:cs="宋体"/>
          <w:color w:val="000000" w:themeColor="text1"/>
          <w:sz w:val="21"/>
          <w:szCs w:val="21"/>
          <w:highlight w:val="none"/>
          <w14:textFill>
            <w14:solidFill>
              <w14:schemeClr w14:val="tx1"/>
            </w14:solidFill>
          </w14:textFill>
        </w:rPr>
        <w:tab/>
      </w:r>
      <w:r>
        <w:rPr>
          <w:rFonts w:hint="eastAsia" w:hAnsi="宋体" w:cs="宋体"/>
          <w:color w:val="000000" w:themeColor="text1"/>
          <w:sz w:val="21"/>
          <w:szCs w:val="21"/>
          <w:highlight w:val="none"/>
          <w14:textFill>
            <w14:solidFill>
              <w14:schemeClr w14:val="tx1"/>
            </w14:solidFill>
          </w14:textFill>
        </w:rPr>
        <w:tab/>
      </w:r>
      <w:r>
        <w:rPr>
          <w:rFonts w:hint="eastAsia" w:hAnsi="宋体" w:cs="宋体"/>
          <w:color w:val="000000" w:themeColor="text1"/>
          <w:sz w:val="21"/>
          <w:szCs w:val="21"/>
          <w:highlight w:val="none"/>
          <w14:textFill>
            <w14:solidFill>
              <w14:schemeClr w14:val="tx1"/>
            </w14:solidFill>
          </w14:textFill>
        </w:rPr>
        <w:tab/>
      </w:r>
      <w:r>
        <w:rPr>
          <w:rFonts w:hint="eastAsia" w:hAnsi="宋体" w:cs="宋体"/>
          <w:color w:val="000000" w:themeColor="text1"/>
          <w:sz w:val="21"/>
          <w:szCs w:val="21"/>
          <w:highlight w:val="none"/>
          <w14:textFill>
            <w14:solidFill>
              <w14:schemeClr w14:val="tx1"/>
            </w14:solidFill>
          </w14:textFill>
        </w:rPr>
        <w:tab/>
      </w:r>
      <w:r>
        <w:rPr>
          <w:rFonts w:hint="eastAsia" w:hAnsi="宋体" w:cs="宋体"/>
          <w:color w:val="000000" w:themeColor="text1"/>
          <w:sz w:val="21"/>
          <w:szCs w:val="21"/>
          <w:highlight w:val="none"/>
          <w14:textFill>
            <w14:solidFill>
              <w14:schemeClr w14:val="tx1"/>
            </w14:solidFill>
          </w14:textFill>
        </w:rPr>
        <w:tab/>
      </w:r>
    </w:p>
    <w:tbl>
      <w:tblPr>
        <w:tblStyle w:val="45"/>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44"/>
        <w:gridCol w:w="2268"/>
        <w:gridCol w:w="1134"/>
        <w:gridCol w:w="1781"/>
        <w:gridCol w:w="797"/>
      </w:tblGrid>
      <w:tr w14:paraId="38CD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53" w:type="dxa"/>
            <w:noWrap/>
            <w:vAlign w:val="center"/>
          </w:tcPr>
          <w:p w14:paraId="0E52C9E4">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项目编号：</w:t>
            </w:r>
            <w:r>
              <w:rPr>
                <w:rFonts w:hint="eastAsia" w:hAnsi="宋体" w:cs="宋体"/>
                <w:color w:val="000000" w:themeColor="text1"/>
                <w:sz w:val="21"/>
                <w:szCs w:val="21"/>
                <w:highlight w:val="none"/>
                <w:lang w:eastAsia="zh-CN"/>
                <w14:textFill>
                  <w14:solidFill>
                    <w14:schemeClr w14:val="tx1"/>
                  </w14:solidFill>
                </w14:textFill>
              </w:rPr>
              <w:t>JSZC-320100-JITC-G2025-0415</w:t>
            </w:r>
            <w:r>
              <w:rPr>
                <w:rFonts w:hint="eastAsia" w:hAnsi="宋体" w:cs="宋体"/>
                <w:color w:val="000000" w:themeColor="text1"/>
                <w:sz w:val="21"/>
                <w:szCs w:val="21"/>
                <w:highlight w:val="none"/>
                <w14:textFill>
                  <w14:solidFill>
                    <w14:schemeClr w14:val="tx1"/>
                  </w14:solidFill>
                </w14:textFill>
              </w:rPr>
              <w:t>序号</w:t>
            </w:r>
          </w:p>
        </w:tc>
        <w:tc>
          <w:tcPr>
            <w:tcW w:w="1844" w:type="dxa"/>
            <w:noWrap/>
            <w:vAlign w:val="center"/>
          </w:tcPr>
          <w:p w14:paraId="4273698E">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招标文件条目号</w:t>
            </w:r>
          </w:p>
        </w:tc>
        <w:tc>
          <w:tcPr>
            <w:tcW w:w="2268" w:type="dxa"/>
            <w:noWrap/>
            <w:vAlign w:val="center"/>
          </w:tcPr>
          <w:p w14:paraId="748F8F44">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招标文件的商务条款</w:t>
            </w:r>
          </w:p>
        </w:tc>
        <w:tc>
          <w:tcPr>
            <w:tcW w:w="1134" w:type="dxa"/>
            <w:noWrap/>
          </w:tcPr>
          <w:p w14:paraId="6AAAA6AC">
            <w:pPr>
              <w:pStyle w:val="278"/>
              <w:spacing w:line="480" w:lineRule="auto"/>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是否偏离</w:t>
            </w:r>
          </w:p>
        </w:tc>
        <w:tc>
          <w:tcPr>
            <w:tcW w:w="1781" w:type="dxa"/>
            <w:noWrap/>
            <w:vAlign w:val="center"/>
          </w:tcPr>
          <w:p w14:paraId="17AC521F">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偏离说明</w:t>
            </w:r>
          </w:p>
        </w:tc>
        <w:tc>
          <w:tcPr>
            <w:tcW w:w="797" w:type="dxa"/>
            <w:noWrap/>
            <w:vAlign w:val="center"/>
          </w:tcPr>
          <w:p w14:paraId="5721156B">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备注</w:t>
            </w:r>
          </w:p>
        </w:tc>
      </w:tr>
      <w:tr w14:paraId="4AF4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3" w:type="dxa"/>
            <w:noWrap/>
            <w:vAlign w:val="center"/>
          </w:tcPr>
          <w:p w14:paraId="0E551DEC">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844" w:type="dxa"/>
            <w:noWrap/>
            <w:vAlign w:val="center"/>
          </w:tcPr>
          <w:p w14:paraId="505E01B8">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2268" w:type="dxa"/>
            <w:noWrap/>
            <w:vAlign w:val="center"/>
          </w:tcPr>
          <w:p w14:paraId="7414D106">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134" w:type="dxa"/>
            <w:noWrap/>
          </w:tcPr>
          <w:p w14:paraId="126FE0F1">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81" w:type="dxa"/>
            <w:noWrap/>
            <w:vAlign w:val="center"/>
          </w:tcPr>
          <w:p w14:paraId="6C3A9865">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797" w:type="dxa"/>
            <w:noWrap/>
            <w:vAlign w:val="center"/>
          </w:tcPr>
          <w:p w14:paraId="09D97F32">
            <w:pPr>
              <w:pStyle w:val="278"/>
              <w:ind w:firstLine="0"/>
              <w:jc w:val="center"/>
              <w:rPr>
                <w:rFonts w:hint="eastAsia" w:hAnsi="宋体" w:cs="宋体"/>
                <w:color w:val="000000" w:themeColor="text1"/>
                <w:sz w:val="21"/>
                <w:szCs w:val="21"/>
                <w:highlight w:val="none"/>
                <w14:textFill>
                  <w14:solidFill>
                    <w14:schemeClr w14:val="tx1"/>
                  </w14:solidFill>
                </w14:textFill>
              </w:rPr>
            </w:pPr>
          </w:p>
        </w:tc>
      </w:tr>
      <w:tr w14:paraId="72CA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53" w:type="dxa"/>
            <w:noWrap/>
            <w:vAlign w:val="center"/>
          </w:tcPr>
          <w:p w14:paraId="5062C0FF">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844" w:type="dxa"/>
            <w:noWrap/>
            <w:vAlign w:val="center"/>
          </w:tcPr>
          <w:p w14:paraId="0A8D946B">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2268" w:type="dxa"/>
            <w:noWrap/>
            <w:vAlign w:val="center"/>
          </w:tcPr>
          <w:p w14:paraId="7068136F">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134" w:type="dxa"/>
            <w:noWrap/>
          </w:tcPr>
          <w:p w14:paraId="7885B065">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81" w:type="dxa"/>
            <w:noWrap/>
            <w:vAlign w:val="center"/>
          </w:tcPr>
          <w:p w14:paraId="2B0B1092">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797" w:type="dxa"/>
            <w:noWrap/>
            <w:vAlign w:val="center"/>
          </w:tcPr>
          <w:p w14:paraId="0AA98A27">
            <w:pPr>
              <w:pStyle w:val="278"/>
              <w:ind w:firstLine="0"/>
              <w:jc w:val="center"/>
              <w:rPr>
                <w:rFonts w:hint="eastAsia" w:hAnsi="宋体" w:cs="宋体"/>
                <w:color w:val="000000" w:themeColor="text1"/>
                <w:sz w:val="21"/>
                <w:szCs w:val="21"/>
                <w:highlight w:val="none"/>
                <w14:textFill>
                  <w14:solidFill>
                    <w14:schemeClr w14:val="tx1"/>
                  </w14:solidFill>
                </w14:textFill>
              </w:rPr>
            </w:pPr>
          </w:p>
        </w:tc>
      </w:tr>
      <w:tr w14:paraId="6098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53" w:type="dxa"/>
            <w:noWrap/>
            <w:vAlign w:val="center"/>
          </w:tcPr>
          <w:p w14:paraId="5C3C0C0F">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844" w:type="dxa"/>
            <w:noWrap/>
            <w:vAlign w:val="center"/>
          </w:tcPr>
          <w:p w14:paraId="34D113C0">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2268" w:type="dxa"/>
            <w:noWrap/>
            <w:vAlign w:val="center"/>
          </w:tcPr>
          <w:p w14:paraId="586DF03C">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134" w:type="dxa"/>
            <w:noWrap/>
          </w:tcPr>
          <w:p w14:paraId="3EF23BB5">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81" w:type="dxa"/>
            <w:noWrap/>
            <w:vAlign w:val="center"/>
          </w:tcPr>
          <w:p w14:paraId="77CABCB3">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797" w:type="dxa"/>
            <w:noWrap/>
            <w:vAlign w:val="center"/>
          </w:tcPr>
          <w:p w14:paraId="3DAE4BFC">
            <w:pPr>
              <w:pStyle w:val="278"/>
              <w:ind w:firstLine="0"/>
              <w:jc w:val="center"/>
              <w:rPr>
                <w:rFonts w:hint="eastAsia" w:hAnsi="宋体" w:cs="宋体"/>
                <w:color w:val="000000" w:themeColor="text1"/>
                <w:sz w:val="21"/>
                <w:szCs w:val="21"/>
                <w:highlight w:val="none"/>
                <w14:textFill>
                  <w14:solidFill>
                    <w14:schemeClr w14:val="tx1"/>
                  </w14:solidFill>
                </w14:textFill>
              </w:rPr>
            </w:pPr>
          </w:p>
        </w:tc>
      </w:tr>
      <w:tr w14:paraId="5379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3" w:type="dxa"/>
            <w:noWrap/>
            <w:vAlign w:val="center"/>
          </w:tcPr>
          <w:p w14:paraId="29ABFFC6">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844" w:type="dxa"/>
            <w:noWrap/>
            <w:vAlign w:val="center"/>
          </w:tcPr>
          <w:p w14:paraId="1CB0ED84">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2268" w:type="dxa"/>
            <w:noWrap/>
            <w:vAlign w:val="center"/>
          </w:tcPr>
          <w:p w14:paraId="09E2EE45">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134" w:type="dxa"/>
            <w:noWrap/>
          </w:tcPr>
          <w:p w14:paraId="152A29C3">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81" w:type="dxa"/>
            <w:noWrap/>
            <w:vAlign w:val="center"/>
          </w:tcPr>
          <w:p w14:paraId="6AA43EBC">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797" w:type="dxa"/>
            <w:noWrap/>
            <w:vAlign w:val="center"/>
          </w:tcPr>
          <w:p w14:paraId="16BD547B">
            <w:pPr>
              <w:pStyle w:val="278"/>
              <w:ind w:firstLine="0"/>
              <w:jc w:val="center"/>
              <w:rPr>
                <w:rFonts w:hint="eastAsia" w:hAnsi="宋体" w:cs="宋体"/>
                <w:color w:val="000000" w:themeColor="text1"/>
                <w:sz w:val="21"/>
                <w:szCs w:val="21"/>
                <w:highlight w:val="none"/>
                <w14:textFill>
                  <w14:solidFill>
                    <w14:schemeClr w14:val="tx1"/>
                  </w14:solidFill>
                </w14:textFill>
              </w:rPr>
            </w:pPr>
          </w:p>
        </w:tc>
      </w:tr>
      <w:tr w14:paraId="26B6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53" w:type="dxa"/>
            <w:noWrap/>
            <w:vAlign w:val="center"/>
          </w:tcPr>
          <w:p w14:paraId="285C8B65">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844" w:type="dxa"/>
            <w:noWrap/>
            <w:vAlign w:val="center"/>
          </w:tcPr>
          <w:p w14:paraId="15C750CF">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2268" w:type="dxa"/>
            <w:noWrap/>
            <w:vAlign w:val="center"/>
          </w:tcPr>
          <w:p w14:paraId="487543FA">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134" w:type="dxa"/>
            <w:noWrap/>
          </w:tcPr>
          <w:p w14:paraId="015D3550">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81" w:type="dxa"/>
            <w:noWrap/>
            <w:vAlign w:val="center"/>
          </w:tcPr>
          <w:p w14:paraId="3A60BC01">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797" w:type="dxa"/>
            <w:noWrap/>
            <w:vAlign w:val="center"/>
          </w:tcPr>
          <w:p w14:paraId="3B0F2CD7">
            <w:pPr>
              <w:pStyle w:val="278"/>
              <w:ind w:firstLine="0"/>
              <w:jc w:val="center"/>
              <w:rPr>
                <w:rFonts w:hint="eastAsia" w:hAnsi="宋体" w:cs="宋体"/>
                <w:color w:val="000000" w:themeColor="text1"/>
                <w:sz w:val="21"/>
                <w:szCs w:val="21"/>
                <w:highlight w:val="none"/>
                <w14:textFill>
                  <w14:solidFill>
                    <w14:schemeClr w14:val="tx1"/>
                  </w14:solidFill>
                </w14:textFill>
              </w:rPr>
            </w:pPr>
          </w:p>
        </w:tc>
      </w:tr>
      <w:tr w14:paraId="3536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53" w:type="dxa"/>
            <w:noWrap/>
            <w:vAlign w:val="center"/>
          </w:tcPr>
          <w:p w14:paraId="10F3AFD4">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844" w:type="dxa"/>
            <w:noWrap/>
            <w:vAlign w:val="center"/>
          </w:tcPr>
          <w:p w14:paraId="1CE3FCAD">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2268" w:type="dxa"/>
            <w:noWrap/>
            <w:vAlign w:val="center"/>
          </w:tcPr>
          <w:p w14:paraId="69C5CA5D">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134" w:type="dxa"/>
            <w:noWrap/>
          </w:tcPr>
          <w:p w14:paraId="6FA7C239">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1781" w:type="dxa"/>
            <w:noWrap/>
            <w:vAlign w:val="center"/>
          </w:tcPr>
          <w:p w14:paraId="63EDF108">
            <w:pPr>
              <w:pStyle w:val="278"/>
              <w:ind w:firstLine="0"/>
              <w:jc w:val="center"/>
              <w:rPr>
                <w:rFonts w:hint="eastAsia" w:hAnsi="宋体" w:cs="宋体"/>
                <w:color w:val="000000" w:themeColor="text1"/>
                <w:sz w:val="21"/>
                <w:szCs w:val="21"/>
                <w:highlight w:val="none"/>
                <w14:textFill>
                  <w14:solidFill>
                    <w14:schemeClr w14:val="tx1"/>
                  </w14:solidFill>
                </w14:textFill>
              </w:rPr>
            </w:pPr>
          </w:p>
        </w:tc>
        <w:tc>
          <w:tcPr>
            <w:tcW w:w="797" w:type="dxa"/>
            <w:noWrap/>
            <w:vAlign w:val="center"/>
          </w:tcPr>
          <w:p w14:paraId="2B39CB38">
            <w:pPr>
              <w:pStyle w:val="278"/>
              <w:ind w:firstLine="0"/>
              <w:jc w:val="center"/>
              <w:rPr>
                <w:rFonts w:hint="eastAsia" w:hAnsi="宋体" w:cs="宋体"/>
                <w:color w:val="000000" w:themeColor="text1"/>
                <w:sz w:val="21"/>
                <w:szCs w:val="21"/>
                <w:highlight w:val="none"/>
                <w14:textFill>
                  <w14:solidFill>
                    <w14:schemeClr w14:val="tx1"/>
                  </w14:solidFill>
                </w14:textFill>
              </w:rPr>
            </w:pPr>
          </w:p>
        </w:tc>
      </w:tr>
    </w:tbl>
    <w:p w14:paraId="3E6C3940">
      <w:pPr>
        <w:rPr>
          <w:rFonts w:hint="default"/>
          <w:color w:val="000000" w:themeColor="text1"/>
          <w:highlight w:val="none"/>
          <w:lang w:val="en-US" w:eastAsia="zh-CN"/>
          <w14:textFill>
            <w14:solidFill>
              <w14:schemeClr w14:val="tx1"/>
            </w14:solidFill>
          </w14:textFill>
        </w:rPr>
      </w:pPr>
    </w:p>
    <w:p w14:paraId="567C0B09">
      <w:pPr>
        <w:pStyle w:val="40"/>
        <w:spacing w:line="360" w:lineRule="exact"/>
        <w:ind w:firstLine="373"/>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w:t>
      </w:r>
    </w:p>
    <w:p w14:paraId="6161BAC8">
      <w:pPr>
        <w:pStyle w:val="40"/>
        <w:spacing w:line="360" w:lineRule="exact"/>
        <w:ind w:firstLine="373"/>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1. 投标人须根据招标文件商务条款要求填写此表，作为投标文件的组成部分。</w:t>
      </w:r>
    </w:p>
    <w:p w14:paraId="6DA6B52E">
      <w:pPr>
        <w:pStyle w:val="40"/>
        <w:spacing w:line="360" w:lineRule="exact"/>
        <w:ind w:firstLine="373"/>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 所有偏离必须在本表中列出，未在本偏离表中列出偏离，将视为投标人已完全接受招标文件要求。如完全无偏离，也无其他说明，可在本表第一行填写“全部无偏离”。</w:t>
      </w:r>
    </w:p>
    <w:p w14:paraId="159A5EE2">
      <w:pPr>
        <w:pStyle w:val="40"/>
        <w:spacing w:line="360" w:lineRule="exact"/>
        <w:ind w:firstLine="373"/>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 偏离包括正、负偏离，正偏离指投标人的响应优于招标文件要求，负偏离指投标人的响应低于招标文件要求。</w:t>
      </w:r>
    </w:p>
    <w:p w14:paraId="7AF9FEDA">
      <w:pPr>
        <w:pStyle w:val="19"/>
        <w:rPr>
          <w:rFonts w:hint="default"/>
          <w:color w:val="000000" w:themeColor="text1"/>
          <w:highlight w:val="none"/>
          <w:lang w:val="en-US" w:eastAsia="zh-CN"/>
          <w14:textFill>
            <w14:solidFill>
              <w14:schemeClr w14:val="tx1"/>
            </w14:solidFill>
          </w14:textFill>
        </w:rPr>
      </w:pPr>
    </w:p>
    <w:p w14:paraId="686E5323">
      <w:pP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clear="all"/>
      </w:r>
    </w:p>
    <w:p w14:paraId="7DB435B2">
      <w:pPr>
        <w:pStyle w:val="19"/>
        <w:rPr>
          <w:rFonts w:hint="default"/>
          <w:color w:val="000000" w:themeColor="text1"/>
          <w:highlight w:val="none"/>
          <w:lang w:val="en-US" w:eastAsia="zh-CN"/>
          <w14:textFill>
            <w14:solidFill>
              <w14:schemeClr w14:val="tx1"/>
            </w14:solidFill>
          </w14:textFill>
        </w:rPr>
      </w:pPr>
    </w:p>
    <w:p w14:paraId="5C2CA0AD">
      <w:pPr>
        <w:pStyle w:val="42"/>
        <w:numPr>
          <w:ilvl w:val="0"/>
          <w:numId w:val="44"/>
        </w:numPr>
        <w:spacing w:line="240" w:lineRule="atLeast"/>
        <w:ind w:firstLine="426"/>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投标人具备投标资格的证明文件</w:t>
      </w:r>
      <w:bookmarkEnd w:id="286"/>
      <w:bookmarkEnd w:id="287"/>
      <w:bookmarkEnd w:id="288"/>
    </w:p>
    <w:p w14:paraId="273FBC2D">
      <w:pPr>
        <w:pStyle w:val="42"/>
        <w:spacing w:line="240" w:lineRule="atLeast"/>
        <w:ind w:firstLine="426"/>
        <w:rPr>
          <w:rFonts w:hint="eastAsia" w:ascii="宋体" w:hAnsi="宋体" w:cs="宋体"/>
          <w:bCs w:val="0"/>
          <w:color w:val="000000" w:themeColor="text1"/>
          <w:sz w:val="24"/>
          <w:szCs w:val="24"/>
          <w:highlight w:val="none"/>
          <w14:textFill>
            <w14:solidFill>
              <w14:schemeClr w14:val="tx1"/>
            </w14:solidFill>
          </w14:textFill>
        </w:rPr>
      </w:pPr>
      <w:bookmarkStart w:id="289" w:name="_Toc107246283"/>
      <w:bookmarkStart w:id="290" w:name="_Toc104560903"/>
      <w:bookmarkStart w:id="291" w:name="_Toc103848588"/>
      <w:r>
        <w:rPr>
          <w:rFonts w:hint="eastAsia" w:ascii="宋体" w:hAnsi="宋体" w:cs="宋体"/>
          <w:bCs w:val="0"/>
          <w:color w:val="000000" w:themeColor="text1"/>
          <w:sz w:val="24"/>
          <w:szCs w:val="24"/>
          <w:highlight w:val="none"/>
          <w14:textFill>
            <w14:solidFill>
              <w14:schemeClr w14:val="tx1"/>
            </w14:solidFill>
          </w14:textFill>
        </w:rPr>
        <w:t>（7-1-1）营业执照复印件</w:t>
      </w:r>
      <w:bookmarkEnd w:id="285"/>
      <w:r>
        <w:rPr>
          <w:rFonts w:hint="eastAsia" w:ascii="宋体" w:hAnsi="宋体" w:cs="宋体"/>
          <w:bCs w:val="0"/>
          <w:color w:val="000000" w:themeColor="text1"/>
          <w:sz w:val="24"/>
          <w:szCs w:val="24"/>
          <w:highlight w:val="none"/>
          <w14:textFill>
            <w14:solidFill>
              <w14:schemeClr w14:val="tx1"/>
            </w14:solidFill>
          </w14:textFill>
        </w:rPr>
        <w:t>或自然人的身份证明复印件</w:t>
      </w:r>
      <w:bookmarkEnd w:id="289"/>
      <w:bookmarkEnd w:id="290"/>
      <w:bookmarkEnd w:id="291"/>
    </w:p>
    <w:p w14:paraId="3C3B9371">
      <w:pPr>
        <w:spacing w:line="360" w:lineRule="auto"/>
        <w:ind w:firstLine="373"/>
        <w:rPr>
          <w:rFonts w:hint="eastAsia" w:ascii="宋体" w:hAnsi="宋体" w:cs="宋体"/>
          <w:b/>
          <w:bCs/>
          <w:color w:val="000000" w:themeColor="text1"/>
          <w:highlight w:val="none"/>
          <w14:textFill>
            <w14:solidFill>
              <w14:schemeClr w14:val="tx1"/>
            </w14:solidFill>
          </w14:textFill>
        </w:rPr>
      </w:pPr>
      <w:bookmarkStart w:id="292" w:name="_Hlk33717720"/>
    </w:p>
    <w:p w14:paraId="5B1B9DE1">
      <w:pPr>
        <w:spacing w:line="360" w:lineRule="auto"/>
        <w:ind w:firstLine="373"/>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注：投标人提供营业执照副本（或具有同等法律效力的证照）复印件。复印件应能清晰显示投标人名称。</w:t>
      </w:r>
      <w:bookmarkEnd w:id="292"/>
    </w:p>
    <w:p w14:paraId="1523A234">
      <w:pPr>
        <w:ind w:firstLine="372"/>
        <w:rPr>
          <w:rFonts w:hint="eastAsia" w:ascii="宋体" w:hAnsi="宋体" w:cs="宋体"/>
          <w:color w:val="000000" w:themeColor="text1"/>
          <w:highlight w:val="none"/>
          <w14:textFill>
            <w14:solidFill>
              <w14:schemeClr w14:val="tx1"/>
            </w14:solidFill>
          </w14:textFill>
        </w:rPr>
      </w:pPr>
    </w:p>
    <w:p w14:paraId="094F280C">
      <w:pPr>
        <w:ind w:firstLine="372"/>
        <w:rPr>
          <w:rFonts w:hint="eastAsia" w:ascii="宋体" w:hAnsi="宋体" w:cs="宋体"/>
          <w:color w:val="000000" w:themeColor="text1"/>
          <w:highlight w:val="none"/>
          <w14:textFill>
            <w14:solidFill>
              <w14:schemeClr w14:val="tx1"/>
            </w14:solidFill>
          </w14:textFill>
        </w:rPr>
      </w:pPr>
      <w:bookmarkStart w:id="293" w:name="_Toc102117320"/>
      <w:bookmarkStart w:id="294" w:name="_Toc103848589"/>
      <w:r>
        <w:rPr>
          <w:rFonts w:hint="eastAsia" w:ascii="宋体" w:hAnsi="宋体" w:cs="宋体"/>
          <w:color w:val="000000" w:themeColor="text1"/>
          <w:highlight w:val="none"/>
          <w14:textFill>
            <w14:solidFill>
              <w14:schemeClr w14:val="tx1"/>
            </w14:solidFill>
          </w14:textFill>
        </w:rPr>
        <w:br w:type="page" w:clear="all"/>
      </w:r>
      <w:bookmarkStart w:id="295" w:name="_Toc104560904"/>
      <w:bookmarkStart w:id="296" w:name="_Toc107246284"/>
    </w:p>
    <w:p w14:paraId="60E7A864">
      <w:pPr>
        <w:pStyle w:val="42"/>
        <w:spacing w:line="240" w:lineRule="atLeast"/>
        <w:ind w:firstLine="426"/>
        <w:rPr>
          <w:rFonts w:hint="eastAsia" w:ascii="宋体" w:hAnsi="宋体" w:cs="宋体"/>
          <w:b w:val="0"/>
          <w:color w:val="000000" w:themeColor="text1"/>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（7-1-2）工商变更登记文件（如需）</w:t>
      </w:r>
      <w:bookmarkEnd w:id="293"/>
      <w:bookmarkEnd w:id="294"/>
      <w:bookmarkEnd w:id="295"/>
      <w:bookmarkEnd w:id="296"/>
    </w:p>
    <w:p w14:paraId="72842066">
      <w:pPr>
        <w:spacing w:line="360" w:lineRule="auto"/>
        <w:ind w:firstLine="373"/>
        <w:rPr>
          <w:rFonts w:hint="eastAsia" w:ascii="宋体" w:hAnsi="宋体" w:cs="宋体"/>
          <w:b/>
          <w:bCs/>
          <w:color w:val="000000" w:themeColor="text1"/>
          <w:highlight w:val="none"/>
          <w14:textFill>
            <w14:solidFill>
              <w14:schemeClr w14:val="tx1"/>
            </w14:solidFill>
          </w14:textFill>
        </w:rPr>
      </w:pPr>
    </w:p>
    <w:p w14:paraId="1E8E85DB">
      <w:pPr>
        <w:spacing w:line="360" w:lineRule="auto"/>
        <w:ind w:firstLine="373"/>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注：如</w:t>
      </w:r>
      <w:r>
        <w:rPr>
          <w:rFonts w:hint="eastAsia" w:ascii="宋体" w:hAnsi="宋体" w:cs="宋体"/>
          <w:b/>
          <w:bCs/>
          <w:color w:val="000000" w:themeColor="text1"/>
          <w:sz w:val="22"/>
          <w:szCs w:val="22"/>
          <w:highlight w:val="none"/>
          <w14:textFill>
            <w14:solidFill>
              <w14:schemeClr w14:val="tx1"/>
            </w14:solidFill>
          </w14:textFill>
        </w:rPr>
        <w:t>投标人</w:t>
      </w:r>
      <w:r>
        <w:rPr>
          <w:rFonts w:hint="eastAsia" w:ascii="宋体" w:hAnsi="宋体" w:cs="宋体"/>
          <w:b/>
          <w:bCs/>
          <w:color w:val="000000" w:themeColor="text1"/>
          <w:highlight w:val="none"/>
          <w14:textFill>
            <w14:solidFill>
              <w14:schemeClr w14:val="tx1"/>
            </w14:solidFill>
          </w14:textFill>
        </w:rPr>
        <w:t>在招标文件资质、业绩等要求的时间期限内发生了单位名称等变更的，提供相关工商变更登记文件的复印件。如无，则可不提供。</w:t>
      </w:r>
    </w:p>
    <w:p w14:paraId="35A78110">
      <w:pPr>
        <w:pStyle w:val="42"/>
        <w:spacing w:line="360" w:lineRule="auto"/>
        <w:ind w:firstLine="426"/>
        <w:jc w:val="left"/>
        <w:rPr>
          <w:rFonts w:hint="eastAsia" w:ascii="宋体" w:hAnsi="宋体" w:cs="宋体"/>
          <w:bCs w:val="0"/>
          <w:color w:val="000000" w:themeColor="text1"/>
          <w:sz w:val="2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clear="all"/>
      </w:r>
      <w:bookmarkStart w:id="297" w:name="_Toc102117326"/>
      <w:bookmarkStart w:id="298" w:name="_Toc104560911"/>
      <w:bookmarkStart w:id="299" w:name="_Toc107246291"/>
      <w:bookmarkStart w:id="300" w:name="_Toc103848596"/>
      <w:r>
        <w:rPr>
          <w:rFonts w:hint="eastAsia" w:ascii="宋体" w:hAnsi="宋体" w:cs="宋体"/>
          <w:bCs w:val="0"/>
          <w:color w:val="000000" w:themeColor="text1"/>
          <w:sz w:val="21"/>
          <w:szCs w:val="21"/>
          <w:highlight w:val="none"/>
          <w14:textFill>
            <w14:solidFill>
              <w14:schemeClr w14:val="tx1"/>
            </w14:solidFill>
          </w14:textFill>
        </w:rPr>
        <w:t>说明：根据《关于在政府采购活动中推行信用承诺制的通知》（宁财购通〔2021〕5 号）的规定，适用信用承诺的供应商，对于下列</w:t>
      </w:r>
      <w:r>
        <w:rPr>
          <w:rFonts w:hint="eastAsia" w:ascii="宋体" w:hAnsi="宋体" w:cs="宋体"/>
          <w:bCs w:val="0"/>
          <w:color w:val="000000" w:themeColor="text1"/>
          <w:sz w:val="21"/>
          <w:szCs w:val="21"/>
          <w:highlight w:val="none"/>
          <w:lang w:val="en-US" w:eastAsia="zh-CN"/>
          <w14:textFill>
            <w14:solidFill>
              <w14:schemeClr w14:val="tx1"/>
            </w14:solidFill>
          </w14:textFill>
        </w:rPr>
        <w:t>6</w:t>
      </w:r>
      <w:r>
        <w:rPr>
          <w:rFonts w:hint="eastAsia" w:ascii="宋体" w:hAnsi="宋体" w:cs="宋体"/>
          <w:bCs w:val="0"/>
          <w:color w:val="000000" w:themeColor="text1"/>
          <w:sz w:val="21"/>
          <w:szCs w:val="21"/>
          <w:highlight w:val="none"/>
          <w14:textFill>
            <w14:solidFill>
              <w14:schemeClr w14:val="tx1"/>
            </w14:solidFill>
          </w14:textFill>
        </w:rPr>
        <w:t>-2至</w:t>
      </w:r>
      <w:r>
        <w:rPr>
          <w:rFonts w:hint="eastAsia" w:ascii="宋体" w:hAnsi="宋体" w:cs="宋体"/>
          <w:bCs w:val="0"/>
          <w:color w:val="000000" w:themeColor="text1"/>
          <w:sz w:val="21"/>
          <w:szCs w:val="21"/>
          <w:highlight w:val="none"/>
          <w:lang w:val="en-US" w:eastAsia="zh-CN"/>
          <w14:textFill>
            <w14:solidFill>
              <w14:schemeClr w14:val="tx1"/>
            </w14:solidFill>
          </w14:textFill>
        </w:rPr>
        <w:t>6</w:t>
      </w:r>
      <w:r>
        <w:rPr>
          <w:rFonts w:hint="eastAsia" w:ascii="宋体" w:hAnsi="宋体" w:cs="宋体"/>
          <w:bCs w:val="0"/>
          <w:color w:val="000000" w:themeColor="text1"/>
          <w:sz w:val="21"/>
          <w:szCs w:val="21"/>
          <w:highlight w:val="none"/>
          <w14:textFill>
            <w14:solidFill>
              <w14:schemeClr w14:val="tx1"/>
            </w14:solidFill>
          </w14:textFill>
        </w:rPr>
        <w:t>-6款证明材料可使用《南京市政府采购供应商信用记录表暨信用承诺书》替代。</w:t>
      </w:r>
    </w:p>
    <w:p w14:paraId="2030B02F">
      <w:pPr>
        <w:pStyle w:val="42"/>
        <w:spacing w:line="360" w:lineRule="auto"/>
        <w:ind w:firstLine="426"/>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7</w:t>
      </w:r>
      <w:r>
        <w:rPr>
          <w:rFonts w:hint="eastAsia" w:ascii="宋体" w:hAnsi="宋体" w:cs="宋体"/>
          <w:bCs w:val="0"/>
          <w:color w:val="000000" w:themeColor="text1"/>
          <w:sz w:val="24"/>
          <w:szCs w:val="24"/>
          <w:highlight w:val="none"/>
          <w14:textFill>
            <w14:solidFill>
              <w14:schemeClr w14:val="tx1"/>
            </w14:solidFill>
          </w14:textFill>
        </w:rPr>
        <w:t>-2）南京市政府采购供应商信用记录表暨信用承诺书</w:t>
      </w:r>
    </w:p>
    <w:p w14:paraId="3DBBDBB6">
      <w:pPr>
        <w:spacing w:line="360" w:lineRule="auto"/>
        <w:rPr>
          <w:color w:val="000000" w:themeColor="text1"/>
          <w:highlight w:val="none"/>
          <w14:textFill>
            <w14:solidFill>
              <w14:schemeClr w14:val="tx1"/>
            </w14:solidFill>
          </w14:textFill>
        </w:rPr>
      </w:pPr>
    </w:p>
    <w:p w14:paraId="4F3213B8">
      <w:pPr>
        <w:spacing w:line="360" w:lineRule="auto"/>
        <w:ind w:firstLine="372"/>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具有良好的商业信誉和健全的财务会计制度，投标人提供《南京市政府采购供应商信用记录表暨信用承诺书》；</w:t>
      </w:r>
    </w:p>
    <w:p w14:paraId="0FA0528F">
      <w:pPr>
        <w:spacing w:line="360" w:lineRule="auto"/>
        <w:ind w:firstLine="372"/>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其中不适用信用承诺的情形:</w:t>
      </w:r>
    </w:p>
    <w:p w14:paraId="1D5B7514">
      <w:pPr>
        <w:spacing w:line="360" w:lineRule="auto"/>
        <w:ind w:firstLine="372"/>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1）供应商被列入严重失信主体名单；</w:t>
      </w:r>
    </w:p>
    <w:p w14:paraId="33ED401C">
      <w:pPr>
        <w:spacing w:line="360" w:lineRule="auto"/>
        <w:ind w:firstLine="372"/>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2）被相关监督部门作出行政处罚且尚处在处罚有效期内；</w:t>
      </w:r>
    </w:p>
    <w:p w14:paraId="7BDDC877">
      <w:pPr>
        <w:spacing w:line="360" w:lineRule="auto"/>
        <w:ind w:firstLine="372"/>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3）其他法律、行政法规规定的不适用信用承诺的情形。</w:t>
      </w:r>
    </w:p>
    <w:p w14:paraId="276D4C0A">
      <w:pPr>
        <w:pStyle w:val="42"/>
        <w:spacing w:line="360" w:lineRule="auto"/>
        <w:ind w:firstLine="426"/>
        <w:jc w:val="left"/>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1"/>
          <w:szCs w:val="24"/>
          <w:highlight w:val="none"/>
          <w14:textFill>
            <w14:solidFill>
              <w14:schemeClr w14:val="tx1"/>
            </w14:solidFill>
          </w14:textFill>
        </w:rPr>
        <w:t>在“信用中国”网站(www.creditchina.gov.cn)查询，无被列入失信被执行人、重大税收违法案件当事人名单、政府采购严重失信行为记录名单及其他不符合《中华人民共和国政府采购法》第二十二条规定条件的信用记录。该项评标现场通过网站核查；</w:t>
      </w:r>
      <w:r>
        <w:rPr>
          <w:rFonts w:hint="eastAsia" w:ascii="宋体" w:hAnsi="宋体" w:cs="宋体"/>
          <w:color w:val="000000" w:themeColor="text1"/>
          <w:sz w:val="24"/>
          <w:szCs w:val="24"/>
          <w:highlight w:val="none"/>
          <w14:textFill>
            <w14:solidFill>
              <w14:schemeClr w14:val="tx1"/>
            </w14:solidFill>
          </w14:textFill>
        </w:rPr>
        <w:br w:type="page" w:clear="all"/>
      </w:r>
      <w:r>
        <w:rPr>
          <w:rFonts w:hint="eastAsia" w:ascii="宋体" w:hAnsi="宋体" w:cs="宋体"/>
          <w:color w:val="000000" w:themeColor="text1"/>
          <w:sz w:val="24"/>
          <w:szCs w:val="24"/>
          <w:highlight w:val="none"/>
          <w14:textFill>
            <w14:solidFill>
              <w14:schemeClr w14:val="tx1"/>
            </w14:solidFill>
          </w14:textFill>
        </w:rPr>
        <w:tab/>
      </w:r>
      <w:r>
        <w:rPr>
          <w:rFonts w:hint="eastAsia" w:ascii="宋体" w:hAnsi="宋体" w:cs="宋体"/>
          <w:bCs w:val="0"/>
          <w:color w:val="000000" w:themeColor="text1"/>
          <w:sz w:val="24"/>
          <w:szCs w:val="24"/>
          <w:highlight w:val="none"/>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7</w:t>
      </w:r>
      <w:r>
        <w:rPr>
          <w:rFonts w:hint="eastAsia" w:ascii="宋体" w:hAnsi="宋体" w:cs="宋体"/>
          <w:bCs w:val="0"/>
          <w:color w:val="000000" w:themeColor="text1"/>
          <w:sz w:val="24"/>
          <w:szCs w:val="24"/>
          <w:highlight w:val="none"/>
          <w14:textFill>
            <w14:solidFill>
              <w14:schemeClr w14:val="tx1"/>
            </w14:solidFill>
          </w14:textFill>
        </w:rPr>
        <w:t>-3)具有良好的商业信誉和健全的财务会计制度，提供上年度财务报表复印件（即2024年度财务报表，如为新成立的公司，应提供公司成立之后的财务报表）或投标截止时间前3个月内，由其基本开户银行出具的资信证明；</w:t>
      </w:r>
    </w:p>
    <w:p w14:paraId="33CCB4ED">
      <w:pPr>
        <w:pStyle w:val="42"/>
        <w:spacing w:line="360" w:lineRule="auto"/>
        <w:ind w:firstLine="426"/>
        <w:jc w:val="left"/>
        <w:rPr>
          <w:rFonts w:hint="eastAsia" w:ascii="宋体" w:hAnsi="宋体" w:cs="宋体"/>
          <w:bCs w:val="0"/>
          <w:color w:val="000000" w:themeColor="text1"/>
          <w:sz w:val="24"/>
          <w:szCs w:val="24"/>
          <w:highlight w:val="none"/>
          <w14:textFill>
            <w14:solidFill>
              <w14:schemeClr w14:val="tx1"/>
            </w14:solidFill>
          </w14:textFill>
        </w:rPr>
      </w:pPr>
    </w:p>
    <w:p w14:paraId="1CF2CDCB">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clear="all"/>
      </w:r>
    </w:p>
    <w:p w14:paraId="37A6BF9C">
      <w:pPr>
        <w:pStyle w:val="42"/>
        <w:spacing w:before="0" w:after="0" w:line="360" w:lineRule="auto"/>
        <w:ind w:firstLine="374"/>
        <w:jc w:val="left"/>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7</w:t>
      </w:r>
      <w:r>
        <w:rPr>
          <w:rFonts w:hint="eastAsia" w:ascii="宋体" w:hAnsi="宋体" w:cs="宋体"/>
          <w:bCs w:val="0"/>
          <w:color w:val="000000" w:themeColor="text1"/>
          <w:sz w:val="24"/>
          <w:szCs w:val="24"/>
          <w:highlight w:val="none"/>
          <w14:textFill>
            <w14:solidFill>
              <w14:schemeClr w14:val="tx1"/>
            </w14:solidFill>
          </w14:textFill>
        </w:rPr>
        <w:t>-4）具有履行合同所必需的设备和专业技术能力，提供具备履行合同所必需的设备和专业技术能力的证明材料或承诺函（由供应商根据项目需求提供说明材料）；</w:t>
      </w:r>
    </w:p>
    <w:p w14:paraId="021DC19A">
      <w:pPr>
        <w:pStyle w:val="42"/>
        <w:spacing w:before="0" w:after="0" w:line="360" w:lineRule="auto"/>
        <w:ind w:firstLine="374"/>
        <w:jc w:val="left"/>
        <w:rPr>
          <w:rFonts w:hint="eastAsia" w:ascii="宋体" w:hAnsi="宋体" w:cs="宋体"/>
          <w:bCs w:val="0"/>
          <w:color w:val="000000" w:themeColor="text1"/>
          <w:sz w:val="24"/>
          <w:szCs w:val="24"/>
          <w:highlight w:val="none"/>
          <w14:textFill>
            <w14:solidFill>
              <w14:schemeClr w14:val="tx1"/>
            </w14:solidFill>
          </w14:textFill>
        </w:rPr>
      </w:pPr>
    </w:p>
    <w:p w14:paraId="2C323259">
      <w:pPr>
        <w:spacing w:line="360" w:lineRule="auto"/>
        <w:rPr>
          <w:color w:val="000000" w:themeColor="text1"/>
          <w:highlight w:val="none"/>
          <w14:textFill>
            <w14:solidFill>
              <w14:schemeClr w14:val="tx1"/>
            </w14:solidFill>
          </w14:textFill>
        </w:rPr>
      </w:pPr>
    </w:p>
    <w:p w14:paraId="219B6A01">
      <w:pPr>
        <w:spacing w:line="360" w:lineRule="auto"/>
        <w:rPr>
          <w:rFonts w:hint="eastAsia"/>
          <w:color w:val="000000" w:themeColor="text1"/>
          <w:highlight w:val="none"/>
          <w14:textFill>
            <w14:solidFill>
              <w14:schemeClr w14:val="tx1"/>
            </w14:solidFill>
          </w14:textFill>
        </w:rPr>
      </w:pPr>
    </w:p>
    <w:p w14:paraId="6F8978CB">
      <w:pPr>
        <w:spacing w:line="360" w:lineRule="auto"/>
        <w:rPr>
          <w:rFonts w:hint="eastAsia"/>
          <w:color w:val="000000" w:themeColor="text1"/>
          <w:highlight w:val="none"/>
          <w14:textFill>
            <w14:solidFill>
              <w14:schemeClr w14:val="tx1"/>
            </w14:solidFill>
          </w14:textFill>
        </w:rPr>
      </w:pPr>
    </w:p>
    <w:p w14:paraId="7623E8A2">
      <w:pPr>
        <w:spacing w:line="360" w:lineRule="auto"/>
        <w:rPr>
          <w:rFonts w:hint="eastAsia"/>
          <w:color w:val="000000" w:themeColor="text1"/>
          <w:highlight w:val="none"/>
          <w14:textFill>
            <w14:solidFill>
              <w14:schemeClr w14:val="tx1"/>
            </w14:solidFill>
          </w14:textFill>
        </w:rPr>
      </w:pPr>
    </w:p>
    <w:p w14:paraId="34A97FBC">
      <w:pPr>
        <w:spacing w:before="120" w:after="120" w:line="360" w:lineRule="auto"/>
        <w:ind w:firstLine="782"/>
        <w:jc w:val="center"/>
        <w:rPr>
          <w:rFonts w:hint="eastAsia" w:ascii="宋体" w:hAnsi="宋体" w:cs="宋体"/>
          <w:b/>
          <w:color w:val="000000" w:themeColor="text1"/>
          <w:sz w:val="44"/>
          <w:szCs w:val="44"/>
          <w:highlight w:val="none"/>
          <w14:textFill>
            <w14:solidFill>
              <w14:schemeClr w14:val="tx1"/>
            </w14:solidFill>
          </w14:textFill>
        </w:rPr>
      </w:pPr>
    </w:p>
    <w:p w14:paraId="5174DE65">
      <w:pPr>
        <w:spacing w:before="120" w:after="120" w:line="360" w:lineRule="auto"/>
        <w:ind w:firstLine="782"/>
        <w:jc w:val="center"/>
        <w:rPr>
          <w:rFonts w:hint="eastAsia" w:ascii="宋体" w:hAnsi="宋体" w:cs="宋体"/>
          <w:b/>
          <w:color w:val="000000" w:themeColor="text1"/>
          <w:sz w:val="44"/>
          <w:szCs w:val="44"/>
          <w:highlight w:val="none"/>
          <w14:textFill>
            <w14:solidFill>
              <w14:schemeClr w14:val="tx1"/>
            </w14:solidFill>
          </w14:textFill>
        </w:rPr>
      </w:pPr>
    </w:p>
    <w:p w14:paraId="6E1723E8">
      <w:pPr>
        <w:spacing w:before="120" w:after="120" w:line="360" w:lineRule="auto"/>
        <w:ind w:firstLine="779"/>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承 诺 函</w:t>
      </w:r>
    </w:p>
    <w:p w14:paraId="34833372">
      <w:pPr>
        <w:spacing w:before="120" w:after="120" w:line="360" w:lineRule="auto"/>
        <w:ind w:firstLine="389"/>
        <w:jc w:val="left"/>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我单位郑重承诺：我单位</w:t>
      </w:r>
      <w:r>
        <w:rPr>
          <w:rFonts w:hint="eastAsia" w:ascii="宋体" w:hAnsi="宋体" w:cs="宋体"/>
          <w:color w:val="000000" w:themeColor="text1"/>
          <w:sz w:val="22"/>
          <w:highlight w:val="none"/>
          <w:lang w:eastAsia="zh-CN"/>
          <w14:textFill>
            <w14:solidFill>
              <w14:schemeClr w14:val="tx1"/>
            </w14:solidFill>
          </w14:textFill>
        </w:rPr>
        <w:t>（</w:t>
      </w:r>
      <w:r>
        <w:rPr>
          <w:rFonts w:hint="eastAsia" w:ascii="宋体" w:hAnsi="宋体" w:cs="宋体"/>
          <w:color w:val="000000" w:themeColor="text1"/>
          <w:sz w:val="22"/>
          <w:highlight w:val="none"/>
          <w:lang w:val="en-US" w:eastAsia="zh-CN"/>
          <w14:textFill>
            <w14:solidFill>
              <w14:schemeClr w14:val="tx1"/>
            </w14:solidFill>
          </w14:textFill>
        </w:rPr>
        <w:t>或联合体各方</w:t>
      </w:r>
      <w:r>
        <w:rPr>
          <w:rFonts w:hint="eastAsia" w:ascii="宋体" w:hAnsi="宋体" w:cs="宋体"/>
          <w:color w:val="000000" w:themeColor="text1"/>
          <w:sz w:val="22"/>
          <w:highlight w:val="none"/>
          <w:lang w:eastAsia="zh-CN"/>
          <w14:textFill>
            <w14:solidFill>
              <w14:schemeClr w14:val="tx1"/>
            </w14:solidFill>
          </w14:textFill>
        </w:rPr>
        <w:t>）</w:t>
      </w:r>
      <w:r>
        <w:rPr>
          <w:rFonts w:hint="eastAsia" w:ascii="宋体" w:hAnsi="宋体" w:cs="宋体"/>
          <w:color w:val="000000" w:themeColor="text1"/>
          <w:sz w:val="22"/>
          <w:highlight w:val="none"/>
          <w14:textFill>
            <w14:solidFill>
              <w14:schemeClr w14:val="tx1"/>
            </w14:solidFill>
          </w14:textFill>
        </w:rPr>
        <w:t>具备履行本项采购合同所必需的设备和专业技术能力。</w:t>
      </w:r>
    </w:p>
    <w:p w14:paraId="164D043E">
      <w:pPr>
        <w:spacing w:before="120" w:after="120" w:line="360" w:lineRule="auto"/>
        <w:ind w:firstLine="372"/>
        <w:jc w:val="left"/>
        <w:rPr>
          <w:rFonts w:hint="eastAsia" w:ascii="宋体" w:hAnsi="宋体" w:cs="宋体"/>
          <w:color w:val="000000" w:themeColor="text1"/>
          <w:highlight w:val="none"/>
          <w14:textFill>
            <w14:solidFill>
              <w14:schemeClr w14:val="tx1"/>
            </w14:solidFill>
          </w14:textFill>
        </w:rPr>
      </w:pPr>
    </w:p>
    <w:p w14:paraId="5E2743A4">
      <w:pPr>
        <w:spacing w:before="120" w:after="120" w:line="360" w:lineRule="auto"/>
        <w:ind w:firstLine="372"/>
        <w:jc w:val="left"/>
        <w:rPr>
          <w:rFonts w:hint="eastAsia" w:ascii="宋体" w:hAnsi="宋体" w:cs="宋体"/>
          <w:color w:val="000000" w:themeColor="text1"/>
          <w:highlight w:val="none"/>
          <w14:textFill>
            <w14:solidFill>
              <w14:schemeClr w14:val="tx1"/>
            </w14:solidFill>
          </w14:textFill>
        </w:rPr>
      </w:pPr>
    </w:p>
    <w:p w14:paraId="3CF58055">
      <w:pPr>
        <w:pStyle w:val="22"/>
        <w:spacing w:line="360" w:lineRule="auto"/>
        <w:ind w:left="1260" w:firstLine="426"/>
        <w:rPr>
          <w:rFonts w:hint="eastAsia" w:hAnsi="宋体" w:cs="宋体"/>
          <w:color w:val="000000" w:themeColor="text1"/>
          <w:highlight w:val="none"/>
          <w14:textFill>
            <w14:solidFill>
              <w14:schemeClr w14:val="tx1"/>
            </w14:solidFill>
          </w14:textFill>
        </w:rPr>
      </w:pPr>
    </w:p>
    <w:p w14:paraId="0673D4D7">
      <w:pPr>
        <w:spacing w:line="360" w:lineRule="auto"/>
        <w:ind w:firstLine="372"/>
        <w:rPr>
          <w:rFonts w:hint="eastAsia" w:ascii="宋体" w:hAnsi="宋体" w:cs="宋体"/>
          <w:color w:val="000000" w:themeColor="text1"/>
          <w:highlight w:val="none"/>
          <w14:textFill>
            <w14:solidFill>
              <w14:schemeClr w14:val="tx1"/>
            </w14:solidFill>
          </w14:textFill>
        </w:rPr>
      </w:pPr>
    </w:p>
    <w:p w14:paraId="00CD8CB6">
      <w:pPr>
        <w:pStyle w:val="22"/>
        <w:spacing w:line="360" w:lineRule="auto"/>
        <w:ind w:left="1260" w:firstLine="426"/>
        <w:rPr>
          <w:rFonts w:hint="eastAsia" w:hAnsi="宋体" w:cs="宋体"/>
          <w:color w:val="000000" w:themeColor="text1"/>
          <w:highlight w:val="none"/>
          <w14:textFill>
            <w14:solidFill>
              <w14:schemeClr w14:val="tx1"/>
            </w14:solidFill>
          </w14:textFill>
        </w:rPr>
      </w:pPr>
    </w:p>
    <w:p w14:paraId="5188AF5C">
      <w:pPr>
        <w:spacing w:line="360" w:lineRule="auto"/>
        <w:ind w:firstLine="372"/>
        <w:rPr>
          <w:rFonts w:hint="eastAsia" w:ascii="宋体" w:hAnsi="宋体" w:cs="宋体"/>
          <w:color w:val="000000" w:themeColor="text1"/>
          <w:highlight w:val="none"/>
          <w14:textFill>
            <w14:solidFill>
              <w14:schemeClr w14:val="tx1"/>
            </w14:solidFill>
          </w14:textFill>
        </w:rPr>
      </w:pPr>
    </w:p>
    <w:p w14:paraId="5E8FCF6A">
      <w:pPr>
        <w:spacing w:line="360" w:lineRule="auto"/>
        <w:ind w:firstLine="372"/>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ab/>
      </w:r>
      <w:r>
        <w:rPr>
          <w:rFonts w:hint="eastAsia" w:ascii="宋体" w:hAnsi="宋体" w:cs="宋体"/>
          <w:bCs/>
          <w:color w:val="000000" w:themeColor="text1"/>
          <w:highlight w:val="none"/>
          <w14:textFill>
            <w14:solidFill>
              <w14:schemeClr w14:val="tx1"/>
            </w14:solidFill>
          </w14:textFill>
        </w:rPr>
        <w:tab/>
      </w:r>
      <w:r>
        <w:rPr>
          <w:rFonts w:hint="eastAsia" w:ascii="宋体" w:hAnsi="宋体" w:cs="宋体"/>
          <w:bCs/>
          <w:color w:val="000000" w:themeColor="text1"/>
          <w:highlight w:val="none"/>
          <w14:textFill>
            <w14:solidFill>
              <w14:schemeClr w14:val="tx1"/>
            </w14:solidFill>
          </w14:textFill>
        </w:rPr>
        <w:tab/>
      </w:r>
      <w:r>
        <w:rPr>
          <w:rFonts w:hint="eastAsia" w:ascii="宋体" w:hAnsi="宋体" w:cs="宋体"/>
          <w:bCs/>
          <w:color w:val="000000" w:themeColor="text1"/>
          <w:highlight w:val="none"/>
          <w14:textFill>
            <w14:solidFill>
              <w14:schemeClr w14:val="tx1"/>
            </w14:solidFill>
          </w14:textFill>
        </w:rPr>
        <w:tab/>
      </w:r>
      <w:r>
        <w:rPr>
          <w:rFonts w:hint="eastAsia" w:ascii="宋体" w:hAnsi="宋体" w:cs="宋体"/>
          <w:bCs/>
          <w:color w:val="000000" w:themeColor="text1"/>
          <w:highlight w:val="none"/>
          <w14:textFill>
            <w14:solidFill>
              <w14:schemeClr w14:val="tx1"/>
            </w14:solidFill>
          </w14:textFill>
        </w:rPr>
        <w:tab/>
      </w:r>
      <w:r>
        <w:rPr>
          <w:rFonts w:hint="eastAsia" w:ascii="宋体" w:hAnsi="宋体" w:cs="宋体"/>
          <w:bCs/>
          <w:color w:val="000000" w:themeColor="text1"/>
          <w:highlight w:val="none"/>
          <w14:textFill>
            <w14:solidFill>
              <w14:schemeClr w14:val="tx1"/>
            </w14:solidFill>
          </w14:textFill>
        </w:rPr>
        <w:t>投标人</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cs="宋体"/>
          <w:bCs/>
          <w:color w:val="000000" w:themeColor="text1"/>
          <w:highlight w:val="none"/>
          <w:lang w:val="en-US" w:eastAsia="zh-CN"/>
          <w14:textFill>
            <w14:solidFill>
              <w14:schemeClr w14:val="tx1"/>
            </w14:solidFill>
          </w14:textFill>
        </w:rPr>
        <w:t>或联合体牵头人</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名称（公章）：______________________</w:t>
      </w:r>
    </w:p>
    <w:p w14:paraId="2FD213E2">
      <w:pPr>
        <w:spacing w:line="360" w:lineRule="auto"/>
        <w:ind w:firstLine="372"/>
        <w:rPr>
          <w:rFonts w:hint="eastAsia" w:ascii="宋体" w:hAnsi="宋体" w:cs="宋体"/>
          <w:color w:val="000000" w:themeColor="text1"/>
          <w:szCs w:val="21"/>
          <w:highlight w:val="none"/>
          <w:u w:val="single"/>
          <w14:textFill>
            <w14:solidFill>
              <w14:schemeClr w14:val="tx1"/>
            </w14:solidFill>
          </w14:textFill>
        </w:rPr>
      </w:pPr>
    </w:p>
    <w:p w14:paraId="693423F2">
      <w:pPr>
        <w:spacing w:line="360" w:lineRule="auto"/>
        <w:ind w:firstLine="372"/>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日期：______年</w:t>
      </w:r>
      <w:r>
        <w:rPr>
          <w:rFonts w:hint="eastAsia" w:ascii="宋体" w:hAnsi="宋体" w:cs="宋体"/>
          <w:bCs/>
          <w:color w:val="000000" w:themeColor="text1"/>
          <w:highlight w:val="none"/>
          <w:u w:val="single"/>
          <w14:textFill>
            <w14:solidFill>
              <w14:schemeClr w14:val="tx1"/>
            </w14:solidFill>
          </w14:textFill>
        </w:rPr>
        <w:tab/>
      </w:r>
      <w:r>
        <w:rPr>
          <w:rFonts w:hint="eastAsia" w:ascii="宋体" w:hAnsi="宋体" w:cs="宋体"/>
          <w:bCs/>
          <w:color w:val="000000" w:themeColor="text1"/>
          <w:highlight w:val="none"/>
          <w:u w:val="single"/>
          <w14:textFill>
            <w14:solidFill>
              <w14:schemeClr w14:val="tx1"/>
            </w14:solidFill>
          </w14:textFill>
        </w:rPr>
        <w:tab/>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u w:val="single"/>
          <w14:textFill>
            <w14:solidFill>
              <w14:schemeClr w14:val="tx1"/>
            </w14:solidFill>
          </w14:textFill>
        </w:rPr>
        <w:tab/>
      </w:r>
      <w:r>
        <w:rPr>
          <w:rFonts w:hint="eastAsia" w:ascii="宋体" w:hAnsi="宋体" w:cs="宋体"/>
          <w:bCs/>
          <w:color w:val="000000" w:themeColor="text1"/>
          <w:highlight w:val="none"/>
          <w:u w:val="single"/>
          <w14:textFill>
            <w14:solidFill>
              <w14:schemeClr w14:val="tx1"/>
            </w14:solidFill>
          </w14:textFill>
        </w:rPr>
        <w:tab/>
      </w:r>
      <w:r>
        <w:rPr>
          <w:rFonts w:hint="eastAsia" w:ascii="宋体" w:hAnsi="宋体" w:cs="宋体"/>
          <w:bCs/>
          <w:color w:val="000000" w:themeColor="text1"/>
          <w:highlight w:val="none"/>
          <w14:textFill>
            <w14:solidFill>
              <w14:schemeClr w14:val="tx1"/>
            </w14:solidFill>
          </w14:textFill>
        </w:rPr>
        <w:t>日</w:t>
      </w:r>
    </w:p>
    <w:p w14:paraId="4C1E82CE">
      <w:pPr>
        <w:spacing w:line="360" w:lineRule="auto"/>
        <w:ind w:firstLine="373"/>
        <w:rPr>
          <w:rFonts w:hint="eastAsia" w:ascii="宋体" w:hAnsi="宋体" w:cs="宋体"/>
          <w:b/>
          <w:bCs/>
          <w:color w:val="000000" w:themeColor="text1"/>
          <w:highlight w:val="none"/>
          <w14:textFill>
            <w14:solidFill>
              <w14:schemeClr w14:val="tx1"/>
            </w14:solidFill>
          </w14:textFill>
        </w:rPr>
      </w:pPr>
    </w:p>
    <w:p w14:paraId="438BD2D7">
      <w:pPr>
        <w:pStyle w:val="42"/>
        <w:spacing w:line="360" w:lineRule="auto"/>
        <w:ind w:firstLine="426"/>
        <w:rPr>
          <w:rFonts w:hint="eastAsia" w:ascii="宋体" w:hAnsi="宋体" w:cs="宋体"/>
          <w:b w:val="0"/>
          <w:color w:val="000000" w:themeColor="text1"/>
          <w:highlight w:val="none"/>
          <w14:textFill>
            <w14:solidFill>
              <w14:schemeClr w14:val="tx1"/>
            </w14:solidFill>
          </w14:textFill>
        </w:rPr>
      </w:pPr>
      <w:bookmarkStart w:id="301" w:name="_Toc103848591"/>
      <w:bookmarkStart w:id="302" w:name="_Toc102117323"/>
      <w:r>
        <w:rPr>
          <w:rFonts w:hint="eastAsia" w:ascii="宋体" w:hAnsi="宋体" w:cs="宋体"/>
          <w:bCs w:val="0"/>
          <w:color w:val="000000" w:themeColor="text1"/>
          <w:sz w:val="24"/>
          <w:szCs w:val="24"/>
          <w:highlight w:val="none"/>
          <w14:textFill>
            <w14:solidFill>
              <w14:schemeClr w14:val="tx1"/>
            </w14:solidFill>
          </w14:textFill>
        </w:rPr>
        <w:br w:type="page" w:clear="all"/>
      </w:r>
      <w:bookmarkEnd w:id="301"/>
      <w:bookmarkEnd w:id="302"/>
      <w:bookmarkStart w:id="303" w:name="_Toc107246287"/>
      <w:bookmarkStart w:id="304" w:name="_Toc104560906"/>
      <w:r>
        <w:rPr>
          <w:rFonts w:hint="eastAsia" w:ascii="宋体" w:hAnsi="宋体" w:cs="宋体"/>
          <w:bCs w:val="0"/>
          <w:color w:val="000000" w:themeColor="text1"/>
          <w:sz w:val="24"/>
          <w:szCs w:val="24"/>
          <w:highlight w:val="none"/>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7</w:t>
      </w:r>
      <w:r>
        <w:rPr>
          <w:rFonts w:hint="eastAsia" w:ascii="宋体" w:hAnsi="宋体" w:cs="宋体"/>
          <w:bCs w:val="0"/>
          <w:color w:val="000000" w:themeColor="text1"/>
          <w:sz w:val="24"/>
          <w:szCs w:val="24"/>
          <w:highlight w:val="none"/>
          <w14:textFill>
            <w14:solidFill>
              <w14:schemeClr w14:val="tx1"/>
            </w14:solidFill>
          </w14:textFill>
        </w:rPr>
        <w:t>-5）有依法缴纳税收和社会保障资金的良好记录的相关材料</w:t>
      </w:r>
      <w:bookmarkEnd w:id="303"/>
      <w:bookmarkEnd w:id="304"/>
    </w:p>
    <w:p w14:paraId="22E5157B">
      <w:pPr>
        <w:spacing w:line="360" w:lineRule="auto"/>
        <w:ind w:firstLine="373"/>
        <w:jc w:val="left"/>
        <w:rPr>
          <w:rFonts w:hint="eastAsia" w:ascii="宋体" w:hAnsi="宋体" w:cs="宋体"/>
          <w:b/>
          <w:bCs/>
          <w:color w:val="000000" w:themeColor="text1"/>
          <w:highlight w:val="none"/>
          <w14:textFill>
            <w14:solidFill>
              <w14:schemeClr w14:val="tx1"/>
            </w14:solidFill>
          </w14:textFill>
        </w:rPr>
      </w:pPr>
    </w:p>
    <w:p w14:paraId="327638FF">
      <w:pPr>
        <w:spacing w:line="360" w:lineRule="auto"/>
        <w:ind w:firstLine="420"/>
        <w:jc w:val="left"/>
        <w:rPr>
          <w:rFonts w:hint="eastAsia"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有依法缴纳税收和社会保障资金的良好记录，提供本次采购活动前6个月内（即2025年6月（含）以来），至少1个月缴纳税收和社会保险的凭证复印件，依法享受免缴、缓缴的，提供证明材料复印件；</w:t>
      </w:r>
    </w:p>
    <w:p w14:paraId="745D4A28">
      <w:pPr>
        <w:spacing w:line="360" w:lineRule="auto"/>
        <w:jc w:val="left"/>
        <w:rPr>
          <w:rFonts w:hint="eastAsia" w:ascii="宋体" w:hAnsi="宋体" w:cs="宋体"/>
          <w:b/>
          <w:bCs/>
          <w:color w:val="000000" w:themeColor="text1"/>
          <w:highlight w:val="none"/>
          <w:lang w:val="en-US" w:eastAsia="zh-CN"/>
          <w14:textFill>
            <w14:solidFill>
              <w14:schemeClr w14:val="tx1"/>
            </w14:solidFill>
          </w14:textFill>
        </w:rPr>
      </w:pPr>
    </w:p>
    <w:p w14:paraId="632F9566">
      <w:pPr>
        <w:spacing w:line="360" w:lineRule="auto"/>
        <w:jc w:val="left"/>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1、</w:t>
      </w:r>
      <w:r>
        <w:rPr>
          <w:rFonts w:hint="eastAsia" w:ascii="宋体" w:hAnsi="宋体" w:cs="宋体"/>
          <w:b/>
          <w:bCs/>
          <w:color w:val="000000" w:themeColor="text1"/>
          <w:highlight w:val="none"/>
          <w14:textFill>
            <w14:solidFill>
              <w14:schemeClr w14:val="tx1"/>
            </w14:solidFill>
          </w14:textFill>
        </w:rPr>
        <w:t>交投标文件截止时间前六个月内至少一个月依法缴纳税收的证明材料</w:t>
      </w:r>
    </w:p>
    <w:p w14:paraId="40D36626">
      <w:pPr>
        <w:spacing w:line="360" w:lineRule="auto"/>
        <w:ind w:firstLine="373"/>
        <w:jc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注意：联合体投标的，本项证明材料联合体各方均须提供，否则将作为无效投标！</w:t>
      </w:r>
    </w:p>
    <w:p w14:paraId="4F5C46B0">
      <w:pPr>
        <w:spacing w:line="360" w:lineRule="auto"/>
        <w:ind w:firstLine="373"/>
        <w:jc w:val="left"/>
        <w:rPr>
          <w:rFonts w:hint="eastAsia" w:ascii="宋体" w:hAnsi="宋体" w:cs="宋体"/>
          <w:b/>
          <w:bCs/>
          <w:color w:val="000000" w:themeColor="text1"/>
          <w:highlight w:val="none"/>
          <w14:textFill>
            <w14:solidFill>
              <w14:schemeClr w14:val="tx1"/>
            </w14:solidFill>
          </w14:textFill>
        </w:rPr>
      </w:pPr>
    </w:p>
    <w:p w14:paraId="4F07A38E">
      <w:pPr>
        <w:pStyle w:val="42"/>
        <w:spacing w:line="360" w:lineRule="auto"/>
        <w:ind w:firstLine="566"/>
        <w:rPr>
          <w:rFonts w:hint="eastAsia" w:ascii="宋体" w:hAnsi="宋体" w:cs="宋体"/>
          <w:b w:val="0"/>
          <w:color w:val="000000" w:themeColor="text1"/>
          <w:sz w:val="24"/>
          <w:highlight w:val="none"/>
          <w14:textFill>
            <w14:solidFill>
              <w14:schemeClr w14:val="tx1"/>
            </w14:solidFill>
          </w14:textFill>
        </w:rPr>
      </w:pPr>
    </w:p>
    <w:p w14:paraId="7F11D692">
      <w:pPr>
        <w:spacing w:line="360" w:lineRule="auto"/>
        <w:jc w:val="left"/>
        <w:rPr>
          <w:rFonts w:hint="eastAsia" w:ascii="宋体" w:hAnsi="宋体" w:cs="宋体"/>
          <w:b/>
          <w:bCs/>
          <w:color w:val="000000" w:themeColor="text1"/>
          <w:highlight w:val="none"/>
          <w:lang w:val="en-US" w:eastAsia="zh-CN"/>
          <w14:textFill>
            <w14:solidFill>
              <w14:schemeClr w14:val="tx1"/>
            </w14:solidFill>
          </w14:textFill>
        </w:rPr>
      </w:pPr>
    </w:p>
    <w:p w14:paraId="18A4AF97">
      <w:pPr>
        <w:spacing w:line="360" w:lineRule="auto"/>
        <w:jc w:val="left"/>
        <w:rPr>
          <w:rFonts w:hint="eastAsia" w:ascii="宋体" w:hAnsi="宋体" w:cs="宋体"/>
          <w:b/>
          <w:bCs/>
          <w:color w:val="000000" w:themeColor="text1"/>
          <w:highlight w:val="none"/>
          <w:lang w:val="en-US" w:eastAsia="zh-CN"/>
          <w14:textFill>
            <w14:solidFill>
              <w14:schemeClr w14:val="tx1"/>
            </w14:solidFill>
          </w14:textFill>
        </w:rPr>
      </w:pPr>
    </w:p>
    <w:p w14:paraId="1423A26E">
      <w:pPr>
        <w:spacing w:line="360" w:lineRule="auto"/>
        <w:jc w:val="left"/>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2、</w:t>
      </w:r>
      <w:r>
        <w:rPr>
          <w:rFonts w:hint="eastAsia" w:ascii="宋体" w:hAnsi="宋体" w:cs="宋体"/>
          <w:b/>
          <w:bCs/>
          <w:color w:val="000000" w:themeColor="text1"/>
          <w:highlight w:val="none"/>
          <w14:textFill>
            <w14:solidFill>
              <w14:schemeClr w14:val="tx1"/>
            </w14:solidFill>
          </w14:textFill>
        </w:rPr>
        <w:t>交投标文件截止时间前六个月内至少一个月依法缴纳税收的证明材料</w:t>
      </w:r>
    </w:p>
    <w:p w14:paraId="38E4ED9D">
      <w:pPr>
        <w:spacing w:line="360" w:lineRule="auto"/>
        <w:ind w:firstLine="373"/>
        <w:jc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注意：联合体投标的，本项证明材料联合体各方均须提供，否则将作为无效投标！</w:t>
      </w:r>
    </w:p>
    <w:p w14:paraId="47C5AAD9">
      <w:pPr>
        <w:pStyle w:val="42"/>
        <w:spacing w:line="360" w:lineRule="auto"/>
        <w:jc w:val="both"/>
        <w:rPr>
          <w:rFonts w:hint="eastAsia" w:ascii="宋体" w:hAnsi="宋体" w:cs="宋体"/>
          <w:b w:val="0"/>
          <w:color w:val="000000" w:themeColor="text1"/>
          <w:sz w:val="24"/>
          <w:highlight w:val="none"/>
          <w14:textFill>
            <w14:solidFill>
              <w14:schemeClr w14:val="tx1"/>
            </w14:solidFill>
          </w14:textFill>
        </w:rPr>
      </w:pPr>
    </w:p>
    <w:p w14:paraId="1821CC42">
      <w:pPr>
        <w:pStyle w:val="42"/>
        <w:spacing w:line="360" w:lineRule="auto"/>
        <w:jc w:val="both"/>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 w:val="0"/>
          <w:color w:val="000000" w:themeColor="text1"/>
          <w:sz w:val="24"/>
          <w:highlight w:val="none"/>
          <w14:textFill>
            <w14:solidFill>
              <w14:schemeClr w14:val="tx1"/>
            </w14:solidFill>
          </w14:textFill>
        </w:rPr>
        <w:br w:type="page" w:clear="all"/>
      </w:r>
      <w:bookmarkStart w:id="305" w:name="_Toc102117325"/>
      <w:bookmarkStart w:id="306" w:name="_Toc104560909"/>
      <w:bookmarkStart w:id="307" w:name="_Toc103848594"/>
      <w:bookmarkStart w:id="308" w:name="_Toc107246289"/>
      <w:bookmarkStart w:id="309" w:name="_Toc107246290"/>
      <w:bookmarkStart w:id="310" w:name="_Toc104560910"/>
      <w:r>
        <w:rPr>
          <w:rFonts w:hint="eastAsia" w:ascii="宋体" w:hAnsi="宋体" w:cs="宋体"/>
          <w:bCs w:val="0"/>
          <w:color w:val="000000" w:themeColor="text1"/>
          <w:sz w:val="24"/>
          <w:szCs w:val="24"/>
          <w:highlight w:val="none"/>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7</w:t>
      </w:r>
      <w:r>
        <w:rPr>
          <w:rFonts w:hint="eastAsia" w:ascii="宋体" w:hAnsi="宋体" w:cs="宋体"/>
          <w:bCs w:val="0"/>
          <w:color w:val="000000" w:themeColor="text1"/>
          <w:sz w:val="24"/>
          <w:szCs w:val="24"/>
          <w:highlight w:val="none"/>
          <w14:textFill>
            <w14:solidFill>
              <w14:schemeClr w14:val="tx1"/>
            </w14:solidFill>
          </w14:textFill>
        </w:rPr>
        <w:t>-6）</w:t>
      </w:r>
      <w:bookmarkEnd w:id="305"/>
      <w:bookmarkEnd w:id="306"/>
      <w:bookmarkEnd w:id="307"/>
      <w:bookmarkEnd w:id="308"/>
      <w:r>
        <w:rPr>
          <w:rFonts w:hint="eastAsia" w:ascii="宋体" w:hAnsi="宋体" w:cs="宋体"/>
          <w:bCs w:val="0"/>
          <w:color w:val="000000" w:themeColor="text1"/>
          <w:sz w:val="24"/>
          <w:szCs w:val="24"/>
          <w:highlight w:val="none"/>
          <w14:textFill>
            <w14:solidFill>
              <w14:schemeClr w14:val="tx1"/>
            </w14:solidFill>
          </w14:textFill>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33DAFF86">
      <w:pPr>
        <w:pStyle w:val="42"/>
        <w:spacing w:line="360" w:lineRule="auto"/>
        <w:jc w:val="both"/>
        <w:rPr>
          <w:rFonts w:hint="eastAsia" w:ascii="宋体" w:hAnsi="宋体" w:cs="宋体"/>
          <w:b w:val="0"/>
          <w:bCs w:val="0"/>
          <w:color w:val="000000" w:themeColor="text1"/>
          <w:sz w:val="24"/>
          <w:szCs w:val="24"/>
          <w:highlight w:val="none"/>
          <w14:textFill>
            <w14:solidFill>
              <w14:schemeClr w14:val="tx1"/>
            </w14:solidFill>
          </w14:textFill>
        </w:rPr>
      </w:pPr>
    </w:p>
    <w:p w14:paraId="1FCEEE88">
      <w:pPr>
        <w:spacing w:line="360" w:lineRule="auto"/>
        <w:ind w:firstLine="373"/>
        <w:rPr>
          <w:rFonts w:hint="eastAsia" w:ascii="宋体" w:hAnsi="宋体" w:cs="宋体"/>
          <w:b/>
          <w:bCs/>
          <w:color w:val="000000" w:themeColor="text1"/>
          <w:highlight w:val="none"/>
          <w14:textFill>
            <w14:solidFill>
              <w14:schemeClr w14:val="tx1"/>
            </w14:solidFill>
          </w14:textFill>
        </w:rPr>
      </w:pPr>
    </w:p>
    <w:p w14:paraId="4A79B2C2">
      <w:pPr>
        <w:spacing w:line="360" w:lineRule="auto"/>
        <w:ind w:firstLine="373"/>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注：参加政府采购活动前3年内在经营活动中没有重大违法记录的书面声明（提供声明函原件）。</w:t>
      </w:r>
    </w:p>
    <w:p w14:paraId="62C3E284">
      <w:pPr>
        <w:spacing w:line="360" w:lineRule="auto"/>
        <w:ind w:firstLine="569"/>
        <w:jc w:val="center"/>
        <w:rPr>
          <w:rFonts w:hint="eastAsia" w:ascii="宋体" w:hAnsi="宋体" w:cs="宋体"/>
          <w:b/>
          <w:color w:val="000000" w:themeColor="text1"/>
          <w:sz w:val="32"/>
          <w:szCs w:val="32"/>
          <w:highlight w:val="none"/>
          <w14:textFill>
            <w14:solidFill>
              <w14:schemeClr w14:val="tx1"/>
            </w14:solidFill>
          </w14:textFill>
        </w:rPr>
      </w:pPr>
    </w:p>
    <w:p w14:paraId="0F79F27E">
      <w:pPr>
        <w:spacing w:line="360" w:lineRule="auto"/>
        <w:ind w:firstLine="569"/>
        <w:jc w:val="center"/>
        <w:rPr>
          <w:rFonts w:hint="eastAsia" w:ascii="宋体" w:hAnsi="宋体" w:cs="宋体"/>
          <w:b/>
          <w:color w:val="000000" w:themeColor="text1"/>
          <w:sz w:val="32"/>
          <w:szCs w:val="32"/>
          <w:highlight w:val="none"/>
          <w14:textFill>
            <w14:solidFill>
              <w14:schemeClr w14:val="tx1"/>
            </w14:solidFill>
          </w14:textFill>
        </w:rPr>
      </w:pPr>
    </w:p>
    <w:p w14:paraId="386855E8">
      <w:pPr>
        <w:spacing w:line="360" w:lineRule="auto"/>
        <w:ind w:firstLine="779"/>
        <w:jc w:val="center"/>
        <w:rPr>
          <w:rFonts w:hint="eastAsia"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声  明</w:t>
      </w:r>
    </w:p>
    <w:p w14:paraId="34933A53">
      <w:pPr>
        <w:spacing w:line="360" w:lineRule="auto"/>
        <w:ind w:firstLine="496"/>
        <w:rPr>
          <w:rFonts w:hint="eastAsia" w:ascii="宋体" w:hAnsi="宋体" w:cs="宋体"/>
          <w:color w:val="000000" w:themeColor="text1"/>
          <w:sz w:val="28"/>
          <w:szCs w:val="28"/>
          <w:highlight w:val="none"/>
          <w14:textFill>
            <w14:solidFill>
              <w14:schemeClr w14:val="tx1"/>
            </w14:solidFill>
          </w14:textFill>
        </w:rPr>
      </w:pPr>
    </w:p>
    <w:p w14:paraId="6E17A048">
      <w:pPr>
        <w:spacing w:line="360" w:lineRule="auto"/>
        <w:ind w:firstLine="372"/>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ab/>
      </w:r>
      <w:r>
        <w:rPr>
          <w:rFonts w:hint="eastAsia" w:ascii="宋体" w:hAnsi="宋体" w:cs="宋体"/>
          <w:bCs/>
          <w:color w:val="000000" w:themeColor="text1"/>
          <w:highlight w:val="none"/>
          <w14:textFill>
            <w14:solidFill>
              <w14:schemeClr w14:val="tx1"/>
            </w14:solidFill>
          </w14:textFill>
        </w:rPr>
        <w:t>我单位郑重声明：参加本次政府采购活动前 3 年内，我单位</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cs="宋体"/>
          <w:bCs/>
          <w:color w:val="000000" w:themeColor="text1"/>
          <w:highlight w:val="none"/>
          <w:lang w:val="en-US" w:eastAsia="zh-CN"/>
          <w14:textFill>
            <w14:solidFill>
              <w14:schemeClr w14:val="tx1"/>
            </w14:solidFill>
          </w14:textFill>
        </w:rPr>
        <w:t>或联合体各方</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在经营活动中没有因违法经营受到刑事处罚或者责令停产停业、吊销许可证或者执照、较大数额罚款等行政处罚。</w:t>
      </w:r>
    </w:p>
    <w:p w14:paraId="26679FDC">
      <w:pPr>
        <w:spacing w:line="360" w:lineRule="auto"/>
        <w:ind w:firstLine="372"/>
        <w:rPr>
          <w:rFonts w:hint="eastAsia" w:ascii="宋体" w:hAnsi="宋体" w:cs="宋体"/>
          <w:bCs/>
          <w:color w:val="000000" w:themeColor="text1"/>
          <w:highlight w:val="none"/>
          <w14:textFill>
            <w14:solidFill>
              <w14:schemeClr w14:val="tx1"/>
            </w14:solidFill>
          </w14:textFill>
        </w:rPr>
      </w:pPr>
    </w:p>
    <w:p w14:paraId="788EF004">
      <w:pPr>
        <w:spacing w:line="360" w:lineRule="auto"/>
        <w:ind w:firstLine="372"/>
        <w:rPr>
          <w:rFonts w:hint="eastAsia" w:ascii="宋体" w:hAnsi="宋体" w:cs="宋体"/>
          <w:bCs/>
          <w:color w:val="000000" w:themeColor="text1"/>
          <w:highlight w:val="none"/>
          <w14:textFill>
            <w14:solidFill>
              <w14:schemeClr w14:val="tx1"/>
            </w14:solidFill>
          </w14:textFill>
        </w:rPr>
      </w:pPr>
    </w:p>
    <w:p w14:paraId="0D66CC22">
      <w:pPr>
        <w:spacing w:line="360" w:lineRule="auto"/>
        <w:ind w:firstLine="372"/>
        <w:rPr>
          <w:rFonts w:hint="eastAsia" w:ascii="宋体" w:hAnsi="宋体" w:cs="宋体"/>
          <w:bCs/>
          <w:color w:val="000000" w:themeColor="text1"/>
          <w:highlight w:val="none"/>
          <w14:textFill>
            <w14:solidFill>
              <w14:schemeClr w14:val="tx1"/>
            </w14:solidFill>
          </w14:textFill>
        </w:rPr>
      </w:pPr>
    </w:p>
    <w:p w14:paraId="40375F74">
      <w:pPr>
        <w:spacing w:line="360" w:lineRule="auto"/>
        <w:ind w:firstLine="372"/>
        <w:rPr>
          <w:rFonts w:hint="eastAsia" w:ascii="宋体" w:hAnsi="宋体" w:cs="宋体"/>
          <w:bCs/>
          <w:color w:val="000000" w:themeColor="text1"/>
          <w:highlight w:val="none"/>
          <w14:textFill>
            <w14:solidFill>
              <w14:schemeClr w14:val="tx1"/>
            </w14:solidFill>
          </w14:textFill>
        </w:rPr>
      </w:pPr>
    </w:p>
    <w:p w14:paraId="504E7B69">
      <w:pPr>
        <w:spacing w:line="360" w:lineRule="auto"/>
        <w:ind w:left="2940" w:firstLine="42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投标人</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cs="宋体"/>
          <w:bCs/>
          <w:color w:val="000000" w:themeColor="text1"/>
          <w:highlight w:val="none"/>
          <w:lang w:val="en-US" w:eastAsia="zh-CN"/>
          <w14:textFill>
            <w14:solidFill>
              <w14:schemeClr w14:val="tx1"/>
            </w14:solidFill>
          </w14:textFill>
        </w:rPr>
        <w:t>或联合体牵头人</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名称（公章）：</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p>
    <w:p w14:paraId="49087F30">
      <w:pPr>
        <w:spacing w:line="360" w:lineRule="auto"/>
        <w:ind w:firstLine="3990"/>
        <w:rPr>
          <w:rFonts w:hint="eastAsia" w:ascii="宋体" w:hAnsi="宋体" w:cs="宋体"/>
          <w:bCs/>
          <w:color w:val="000000" w:themeColor="text1"/>
          <w:highlight w:val="none"/>
          <w14:textFill>
            <w14:solidFill>
              <w14:schemeClr w14:val="tx1"/>
            </w14:solidFill>
          </w14:textFill>
        </w:rPr>
      </w:pPr>
    </w:p>
    <w:p w14:paraId="0807ABFC">
      <w:pPr>
        <w:spacing w:line="360" w:lineRule="auto"/>
        <w:ind w:firstLine="372"/>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日期：______年______月______日</w:t>
      </w:r>
    </w:p>
    <w:p w14:paraId="0FF26778">
      <w:pPr>
        <w:spacing w:line="360" w:lineRule="auto"/>
        <w:ind w:firstLine="372"/>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备注：</w:t>
      </w:r>
    </w:p>
    <w:p w14:paraId="3FC3D333">
      <w:pPr>
        <w:spacing w:line="360" w:lineRule="auto"/>
        <w:ind w:firstLine="372"/>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较大数额罚款金额规定如下：</w:t>
      </w:r>
    </w:p>
    <w:p w14:paraId="5FA40DB4">
      <w:pPr>
        <w:spacing w:line="360" w:lineRule="auto"/>
        <w:ind w:firstLine="372"/>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根据《财政部关于《中华人民共和国政府采购法实施条例》第十九条第一款 “较大数额罚款”具体适用问题的意见》（财库〔2022〕3 号）：《中华人民共和国政府采购法实施条例》第十九条第一款规定的“较大数额罚款”认定为200万元以上的罚款，法律、行政法规以及国务院有关部门明确规定相关领域“较大数额罚款”标准高于200万元的，从其规定。</w:t>
      </w:r>
    </w:p>
    <w:p w14:paraId="1C6751C9">
      <w:pPr>
        <w:pStyle w:val="42"/>
        <w:spacing w:line="360" w:lineRule="auto"/>
        <w:ind w:firstLine="566"/>
        <w:rPr>
          <w:rFonts w:hint="eastAsia" w:ascii="宋体" w:hAnsi="宋体" w:cs="宋体"/>
          <w:b w:val="0"/>
          <w:color w:val="000000" w:themeColor="text1"/>
          <w:highlight w:val="none"/>
          <w14:textFill>
            <w14:solidFill>
              <w14:schemeClr w14:val="tx1"/>
            </w14:solidFill>
          </w14:textFill>
        </w:rPr>
        <w:sectPr>
          <w:pgSz w:w="11906" w:h="16838"/>
          <w:pgMar w:top="1440" w:right="1698" w:bottom="1440" w:left="1588" w:header="851" w:footer="992" w:gutter="0"/>
          <w:cols w:space="720" w:num="1"/>
          <w:docGrid w:linePitch="360" w:charSpace="0"/>
        </w:sectPr>
      </w:pPr>
      <w:r>
        <w:rPr>
          <w:rFonts w:hint="eastAsia" w:ascii="宋体" w:hAnsi="宋体" w:cs="宋体"/>
          <w:b w:val="0"/>
          <w:color w:val="000000" w:themeColor="text1"/>
          <w:highlight w:val="none"/>
          <w14:textFill>
            <w14:solidFill>
              <w14:schemeClr w14:val="tx1"/>
            </w14:solidFill>
          </w14:textFill>
        </w:rPr>
        <w:br w:type="page" w:clear="all"/>
      </w:r>
    </w:p>
    <w:p w14:paraId="7AA341D9">
      <w:pPr>
        <w:pStyle w:val="42"/>
        <w:spacing w:line="360" w:lineRule="auto"/>
        <w:ind w:firstLine="426"/>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7</w:t>
      </w:r>
      <w:r>
        <w:rPr>
          <w:rFonts w:hint="eastAsia" w:ascii="宋体" w:hAnsi="宋体" w:cs="宋体"/>
          <w:bCs w:val="0"/>
          <w:color w:val="000000" w:themeColor="text1"/>
          <w:sz w:val="24"/>
          <w:szCs w:val="24"/>
          <w:highlight w:val="none"/>
          <w14:textFill>
            <w14:solidFill>
              <w14:schemeClr w14:val="tx1"/>
            </w14:solidFill>
          </w14:textFill>
        </w:rPr>
        <w:t>-7） 法律、行政法规规定的其他条件</w:t>
      </w:r>
    </w:p>
    <w:p w14:paraId="342AFF4D">
      <w:pPr>
        <w:spacing w:line="360" w:lineRule="auto"/>
        <w:ind w:firstLine="420"/>
        <w:rPr>
          <w:rFonts w:hint="eastAsia" w:ascii="宋体" w:hAnsi="宋体" w:cs="宋体"/>
          <w:color w:val="000000" w:themeColor="text1"/>
          <w:highlight w:val="none"/>
          <w14:textFill>
            <w14:solidFill>
              <w14:schemeClr w14:val="tx1"/>
            </w14:solidFill>
          </w14:textFill>
        </w:rPr>
      </w:pPr>
    </w:p>
    <w:bookmarkEnd w:id="309"/>
    <w:bookmarkEnd w:id="310"/>
    <w:p w14:paraId="7AC35C19">
      <w:pPr>
        <w:spacing w:line="360" w:lineRule="auto"/>
        <w:ind w:firstLine="420"/>
        <w:rPr>
          <w:rFonts w:hint="eastAsia" w:ascii="宋体" w:hAnsi="宋体" w:cs="宋体"/>
          <w:color w:val="000000" w:themeColor="text1"/>
          <w:highlight w:val="none"/>
          <w14:textFill>
            <w14:solidFill>
              <w14:schemeClr w14:val="tx1"/>
            </w14:solidFill>
          </w14:textFill>
        </w:rPr>
        <w:sectPr>
          <w:pgSz w:w="11906" w:h="16838"/>
          <w:pgMar w:top="1440" w:right="1698" w:bottom="1440" w:left="1588" w:header="851" w:footer="992" w:gutter="0"/>
          <w:cols w:space="720" w:num="1"/>
          <w:docGrid w:linePitch="360" w:charSpace="0"/>
        </w:sectPr>
      </w:pPr>
    </w:p>
    <w:p w14:paraId="2ED7455C">
      <w:pPr>
        <w:pStyle w:val="42"/>
        <w:spacing w:line="360" w:lineRule="auto"/>
        <w:ind w:firstLine="426"/>
        <w:rPr>
          <w:rFonts w:hint="eastAsia" w:ascii="宋体" w:hAnsi="宋体" w:cs="宋体"/>
          <w:b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7</w:t>
      </w:r>
      <w:r>
        <w:rPr>
          <w:rFonts w:hint="eastAsia" w:ascii="宋体" w:hAnsi="宋体" w:cs="宋体"/>
          <w:bCs w:val="0"/>
          <w:color w:val="000000" w:themeColor="text1"/>
          <w:sz w:val="24"/>
          <w:szCs w:val="24"/>
          <w:highlight w:val="none"/>
          <w14:textFill>
            <w14:solidFill>
              <w14:schemeClr w14:val="tx1"/>
            </w14:solidFill>
          </w14:textFill>
        </w:rPr>
        <w:t>-8）承诺函</w:t>
      </w:r>
    </w:p>
    <w:p w14:paraId="4C6EA515">
      <w:pPr>
        <w:pStyle w:val="278"/>
        <w:spacing w:line="360" w:lineRule="auto"/>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（一）本单位</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郑重承诺</w:t>
      </w:r>
      <w:r>
        <w:rPr>
          <w:rFonts w:hint="eastAsia" w:hAnsi="宋体" w:cs="宋体"/>
          <w:color w:val="000000" w:themeColor="text1"/>
          <w:sz w:val="21"/>
          <w:szCs w:val="21"/>
          <w:highlight w:val="none"/>
          <w14:textFill>
            <w14:solidFill>
              <w14:schemeClr w14:val="tx1"/>
            </w14:solidFill>
          </w14:textFill>
        </w:rPr>
        <w:t>满足以下要求：</w:t>
      </w:r>
    </w:p>
    <w:p w14:paraId="1BF7EEDB">
      <w:pPr>
        <w:pStyle w:val="278"/>
        <w:spacing w:line="360" w:lineRule="auto"/>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1.投标人单位负责人为同一人或者存在直接控股、管理关系的不同投标人，不得同时参加本项目的采购活动。</w:t>
      </w:r>
    </w:p>
    <w:p w14:paraId="41C583A9">
      <w:pPr>
        <w:pStyle w:val="278"/>
        <w:spacing w:line="360" w:lineRule="auto"/>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2.凡为采购项目提供整体设计、规范编制或者项目管理、监理、检测等服务的投标人，不得再参加本项目的采购活动。</w:t>
      </w:r>
    </w:p>
    <w:p w14:paraId="11A044AD">
      <w:pPr>
        <w:pStyle w:val="278"/>
        <w:spacing w:line="360" w:lineRule="auto"/>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（二）本单位郑重承诺，我单位无以下不良信用记录情形：</w:t>
      </w:r>
    </w:p>
    <w:p w14:paraId="26090B7A">
      <w:pPr>
        <w:pStyle w:val="278"/>
        <w:spacing w:line="360" w:lineRule="auto"/>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1.被人民法院列入失信被执行人；</w:t>
      </w:r>
    </w:p>
    <w:p w14:paraId="12A8CF1B">
      <w:pPr>
        <w:pStyle w:val="278"/>
        <w:spacing w:line="360" w:lineRule="auto"/>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2.被税务部门列入重大税收违法失信主体；</w:t>
      </w:r>
    </w:p>
    <w:p w14:paraId="74F7072D">
      <w:pPr>
        <w:pStyle w:val="278"/>
        <w:spacing w:line="360" w:lineRule="auto"/>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3.被政府采购监管部门列入政府采购严重违法失信行为记录名单；</w:t>
      </w:r>
    </w:p>
    <w:p w14:paraId="78C5FFCE">
      <w:pPr>
        <w:pStyle w:val="278"/>
        <w:spacing w:line="360" w:lineRule="auto"/>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4.不符合《政府采购法》第二十二条规定的条件。</w:t>
      </w:r>
    </w:p>
    <w:p w14:paraId="402DB5F2">
      <w:pPr>
        <w:pStyle w:val="278"/>
        <w:spacing w:line="360" w:lineRule="auto"/>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5D2BD943">
      <w:pPr>
        <w:pStyle w:val="278"/>
        <w:spacing w:line="360" w:lineRule="auto"/>
        <w:ind w:firstLine="400"/>
        <w:rPr>
          <w:rFonts w:hint="eastAsia" w:hAnsi="宋体" w:cs="宋体"/>
          <w:color w:val="000000" w:themeColor="text1"/>
          <w:highlight w:val="none"/>
          <w14:textFill>
            <w14:solidFill>
              <w14:schemeClr w14:val="tx1"/>
            </w14:solidFill>
          </w14:textFill>
        </w:rPr>
      </w:pPr>
    </w:p>
    <w:p w14:paraId="36AAAC25">
      <w:pPr>
        <w:pStyle w:val="278"/>
        <w:spacing w:line="360" w:lineRule="auto"/>
        <w:ind w:firstLine="400"/>
        <w:rPr>
          <w:rFonts w:hint="eastAsia" w:hAnsi="宋体" w:cs="宋体"/>
          <w:color w:val="000000" w:themeColor="text1"/>
          <w:highlight w:val="none"/>
          <w14:textFill>
            <w14:solidFill>
              <w14:schemeClr w14:val="tx1"/>
            </w14:solidFill>
          </w14:textFill>
        </w:rPr>
      </w:pPr>
    </w:p>
    <w:p w14:paraId="17CEEEF0">
      <w:pPr>
        <w:spacing w:line="360" w:lineRule="auto"/>
        <w:ind w:firstLine="399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投标人名称（公章）：</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p>
    <w:p w14:paraId="605BE718">
      <w:pPr>
        <w:spacing w:line="360" w:lineRule="auto"/>
        <w:ind w:firstLine="3990"/>
        <w:rPr>
          <w:rFonts w:hint="eastAsia" w:ascii="宋体" w:hAnsi="宋体" w:cs="宋体"/>
          <w:bCs/>
          <w:color w:val="000000" w:themeColor="text1"/>
          <w:highlight w:val="none"/>
          <w14:textFill>
            <w14:solidFill>
              <w14:schemeClr w14:val="tx1"/>
            </w14:solidFill>
          </w14:textFill>
        </w:rPr>
      </w:pPr>
    </w:p>
    <w:p w14:paraId="7312E769">
      <w:pPr>
        <w:spacing w:line="360" w:lineRule="auto"/>
        <w:ind w:firstLine="372"/>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日期：______年</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bCs/>
          <w:color w:val="000000" w:themeColor="text1"/>
          <w:highlight w:val="none"/>
          <w14:textFill>
            <w14:solidFill>
              <w14:schemeClr w14:val="tx1"/>
            </w14:solidFill>
          </w14:textFill>
        </w:rPr>
        <w:t>日</w:t>
      </w:r>
    </w:p>
    <w:p w14:paraId="2DA0E609">
      <w:pPr>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br w:type="page" w:clear="all"/>
      </w:r>
    </w:p>
    <w:p w14:paraId="1CA2E52D">
      <w:pPr>
        <w:pStyle w:val="42"/>
        <w:spacing w:before="0"/>
        <w:ind w:firstLine="426"/>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（7-</w:t>
      </w:r>
      <w:r>
        <w:rPr>
          <w:rFonts w:hint="eastAsia" w:ascii="宋体" w:hAnsi="宋体" w:cs="宋体"/>
          <w:bCs w:val="0"/>
          <w:color w:val="000000" w:themeColor="text1"/>
          <w:sz w:val="24"/>
          <w:szCs w:val="24"/>
          <w:highlight w:val="none"/>
          <w:lang w:val="en-US" w:eastAsia="zh-CN"/>
          <w14:textFill>
            <w14:solidFill>
              <w14:schemeClr w14:val="tx1"/>
            </w14:solidFill>
          </w14:textFill>
        </w:rPr>
        <w:t>10</w:t>
      </w:r>
      <w:r>
        <w:rPr>
          <w:rFonts w:hint="eastAsia" w:ascii="宋体" w:hAnsi="宋体" w:cs="宋体"/>
          <w:bCs w:val="0"/>
          <w:color w:val="000000" w:themeColor="text1"/>
          <w:sz w:val="24"/>
          <w:szCs w:val="24"/>
          <w:highlight w:val="none"/>
          <w14:textFill>
            <w14:solidFill>
              <w14:schemeClr w14:val="tx1"/>
            </w14:solidFill>
          </w14:textFill>
        </w:rPr>
        <w:t>）</w:t>
      </w:r>
      <w:bookmarkEnd w:id="297"/>
      <w:r>
        <w:rPr>
          <w:rFonts w:hint="eastAsia" w:ascii="宋体" w:hAnsi="宋体" w:cs="宋体"/>
          <w:bCs w:val="0"/>
          <w:color w:val="000000" w:themeColor="text1"/>
          <w:sz w:val="24"/>
          <w:szCs w:val="24"/>
          <w:highlight w:val="none"/>
          <w14:textFill>
            <w14:solidFill>
              <w14:schemeClr w14:val="tx1"/>
            </w14:solidFill>
          </w14:textFill>
        </w:rPr>
        <w:t>招标文件要求的其它实质性资格资信证明文件</w:t>
      </w:r>
      <w:bookmarkEnd w:id="298"/>
      <w:bookmarkEnd w:id="299"/>
    </w:p>
    <w:p w14:paraId="5B9FD8DF">
      <w:pPr>
        <w:spacing w:line="360" w:lineRule="auto"/>
        <w:ind w:firstLine="420"/>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（1）所投压力容器设备制造商的《中华人民共和国特种设备生产许可证》复印件（许可项目含固定式压力容器：中、低压容器（D））；</w:t>
      </w:r>
    </w:p>
    <w:p w14:paraId="05DF2CBA">
      <w:pPr>
        <w:spacing w:line="360" w:lineRule="auto"/>
        <w:ind w:firstLine="420"/>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非压力容器设备制造商负责压力容器设备安装的，应在投标文件中明确压力容器安装单位，并提供压力容器安装单位的《中华人民共和国特种设备生产许可证》复印件（许可项目包含承压类特种设备安装、修理、改造）（压力容器设备制造商直接负责压力容器设备安装的，本项可不提供）。</w:t>
      </w:r>
    </w:p>
    <w:p w14:paraId="75F5335B">
      <w:pPr>
        <w:rPr>
          <w:rFonts w:hint="eastAsia"/>
          <w:color w:val="000000" w:themeColor="text1"/>
          <w:highlight w:val="none"/>
          <w14:textFill>
            <w14:solidFill>
              <w14:schemeClr w14:val="tx1"/>
            </w14:solidFill>
          </w14:textFill>
        </w:rPr>
      </w:pPr>
    </w:p>
    <w:p w14:paraId="333711A4">
      <w:pPr>
        <w:ind w:firstLine="372"/>
        <w:rPr>
          <w:rFonts w:hint="eastAsia" w:ascii="宋体" w:hAnsi="宋体" w:cs="宋体"/>
          <w:color w:val="000000" w:themeColor="text1"/>
          <w:highlight w:val="none"/>
          <w14:textFill>
            <w14:solidFill>
              <w14:schemeClr w14:val="tx1"/>
            </w14:solidFill>
          </w14:textFill>
        </w:rPr>
      </w:pPr>
      <w:bookmarkStart w:id="311" w:name="_Toc107246292"/>
      <w:r>
        <w:rPr>
          <w:rFonts w:hint="eastAsia" w:ascii="宋体" w:hAnsi="宋体" w:cs="宋体"/>
          <w:color w:val="000000" w:themeColor="text1"/>
          <w:highlight w:val="none"/>
          <w14:textFill>
            <w14:solidFill>
              <w14:schemeClr w14:val="tx1"/>
            </w14:solidFill>
          </w14:textFill>
        </w:rPr>
        <w:br w:type="page" w:clear="all"/>
      </w:r>
      <w:bookmarkEnd w:id="311"/>
      <w:bookmarkStart w:id="312" w:name="_Toc104560912"/>
      <w:bookmarkStart w:id="313" w:name="_Toc107246293"/>
    </w:p>
    <w:p w14:paraId="75BDEF35">
      <w:pPr>
        <w:pStyle w:val="42"/>
        <w:spacing w:before="0"/>
        <w:ind w:firstLine="426"/>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（8）《南京市政府采购供应商信用记录表暨信用承诺书》</w:t>
      </w:r>
    </w:p>
    <w:p w14:paraId="3CF79B16">
      <w:pPr>
        <w:ind w:firstLine="373"/>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说明：（供应商须在采购文件发布之日起至递交响应文件截止日前，在线打印其“南京市政府采购供应商信用记录表暨信用承诺书”，经法定代表人签字、加盖单位公章后作为响应文件的组成部分）</w:t>
      </w:r>
    </w:p>
    <w:p w14:paraId="04818F8E">
      <w:pPr>
        <w:pStyle w:val="7"/>
        <w:ind w:left="1240" w:firstLine="372"/>
        <w:rPr>
          <w:rFonts w:hint="eastAsia" w:ascii="宋体" w:hAnsi="宋体" w:cs="宋体"/>
          <w:color w:val="000000" w:themeColor="text1"/>
          <w:highlight w:val="none"/>
          <w14:textFill>
            <w14:solidFill>
              <w14:schemeClr w14:val="tx1"/>
            </w14:solidFill>
          </w14:textFill>
        </w:rPr>
      </w:pPr>
    </w:p>
    <w:p w14:paraId="73EAB344">
      <w:pPr>
        <w:spacing w:line="500" w:lineRule="exact"/>
        <w:ind w:firstLine="779"/>
        <w:jc w:val="center"/>
        <w:rPr>
          <w:rFonts w:hint="eastAsia"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南京市政府采购供应商信用记录表</w:t>
      </w:r>
    </w:p>
    <w:p w14:paraId="2C53790A">
      <w:pPr>
        <w:spacing w:line="500" w:lineRule="exact"/>
        <w:ind w:firstLine="779"/>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暨信用承诺书（格式）</w:t>
      </w:r>
    </w:p>
    <w:p w14:paraId="2E67826E">
      <w:pPr>
        <w:spacing w:line="500" w:lineRule="exact"/>
        <w:ind w:firstLine="372"/>
        <w:jc w:val="right"/>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年  月   日</w:t>
      </w:r>
    </w:p>
    <w:tbl>
      <w:tblPr>
        <w:tblStyle w:val="45"/>
        <w:tblW w:w="8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984"/>
        <w:gridCol w:w="1937"/>
      </w:tblGrid>
      <w:tr w14:paraId="60C5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tcPr>
          <w:p w14:paraId="44499D38">
            <w:pPr>
              <w:spacing w:line="360" w:lineRule="auto"/>
              <w:ind w:firstLine="372"/>
              <w:jc w:val="left"/>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单位名称</w:t>
            </w:r>
          </w:p>
        </w:tc>
        <w:tc>
          <w:tcPr>
            <w:tcW w:w="3402" w:type="dxa"/>
            <w:noWrap/>
          </w:tcPr>
          <w:p w14:paraId="44572AB1">
            <w:pPr>
              <w:spacing w:line="360" w:lineRule="auto"/>
              <w:ind w:firstLine="373"/>
              <w:jc w:val="left"/>
              <w:rPr>
                <w:rFonts w:hint="eastAsia" w:ascii="宋体" w:hAnsi="宋体" w:cs="宋体"/>
                <w:b/>
                <w:bCs/>
                <w:color w:val="000000" w:themeColor="text1"/>
                <w:highlight w:val="none"/>
                <w14:textFill>
                  <w14:solidFill>
                    <w14:schemeClr w14:val="tx1"/>
                  </w14:solidFill>
                </w14:textFill>
              </w:rPr>
            </w:pPr>
          </w:p>
        </w:tc>
        <w:tc>
          <w:tcPr>
            <w:tcW w:w="1984" w:type="dxa"/>
            <w:noWrap/>
          </w:tcPr>
          <w:p w14:paraId="5CE0A263">
            <w:pPr>
              <w:spacing w:line="360" w:lineRule="auto"/>
              <w:ind w:firstLine="372"/>
              <w:jc w:val="left"/>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统一社会信用代码</w:t>
            </w:r>
          </w:p>
        </w:tc>
        <w:tc>
          <w:tcPr>
            <w:tcW w:w="1937" w:type="dxa"/>
            <w:noWrap/>
          </w:tcPr>
          <w:p w14:paraId="292FF883">
            <w:pPr>
              <w:spacing w:line="360" w:lineRule="auto"/>
              <w:ind w:firstLine="373"/>
              <w:jc w:val="left"/>
              <w:rPr>
                <w:rFonts w:hint="eastAsia" w:ascii="宋体" w:hAnsi="宋体" w:cs="宋体"/>
                <w:b/>
                <w:bCs/>
                <w:color w:val="000000" w:themeColor="text1"/>
                <w:highlight w:val="none"/>
                <w14:textFill>
                  <w14:solidFill>
                    <w14:schemeClr w14:val="tx1"/>
                  </w14:solidFill>
                </w14:textFill>
              </w:rPr>
            </w:pPr>
          </w:p>
        </w:tc>
      </w:tr>
      <w:tr w14:paraId="4C50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tcPr>
          <w:p w14:paraId="3F530221">
            <w:pPr>
              <w:spacing w:line="360" w:lineRule="auto"/>
              <w:ind w:firstLine="372"/>
              <w:jc w:val="left"/>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法定代表人</w:t>
            </w:r>
          </w:p>
        </w:tc>
        <w:tc>
          <w:tcPr>
            <w:tcW w:w="3402" w:type="dxa"/>
            <w:noWrap/>
          </w:tcPr>
          <w:p w14:paraId="2F2DDB26">
            <w:pPr>
              <w:spacing w:line="360" w:lineRule="auto"/>
              <w:ind w:firstLine="373"/>
              <w:jc w:val="left"/>
              <w:rPr>
                <w:rFonts w:hint="eastAsia" w:ascii="宋体" w:hAnsi="宋体" w:cs="宋体"/>
                <w:b/>
                <w:bCs/>
                <w:color w:val="000000" w:themeColor="text1"/>
                <w:highlight w:val="none"/>
                <w14:textFill>
                  <w14:solidFill>
                    <w14:schemeClr w14:val="tx1"/>
                  </w14:solidFill>
                </w14:textFill>
              </w:rPr>
            </w:pPr>
          </w:p>
        </w:tc>
        <w:tc>
          <w:tcPr>
            <w:tcW w:w="1984" w:type="dxa"/>
            <w:noWrap/>
          </w:tcPr>
          <w:p w14:paraId="468BC83C">
            <w:pPr>
              <w:spacing w:line="360" w:lineRule="auto"/>
              <w:ind w:firstLine="372"/>
              <w:jc w:val="left"/>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联系人</w:t>
            </w:r>
          </w:p>
        </w:tc>
        <w:tc>
          <w:tcPr>
            <w:tcW w:w="1937" w:type="dxa"/>
            <w:noWrap/>
          </w:tcPr>
          <w:p w14:paraId="3E907882">
            <w:pPr>
              <w:spacing w:line="360" w:lineRule="auto"/>
              <w:ind w:firstLine="373"/>
              <w:jc w:val="left"/>
              <w:rPr>
                <w:rFonts w:hint="eastAsia" w:ascii="宋体" w:hAnsi="宋体" w:cs="宋体"/>
                <w:b/>
                <w:bCs/>
                <w:color w:val="000000" w:themeColor="text1"/>
                <w:highlight w:val="none"/>
                <w14:textFill>
                  <w14:solidFill>
                    <w14:schemeClr w14:val="tx1"/>
                  </w14:solidFill>
                </w14:textFill>
              </w:rPr>
            </w:pPr>
          </w:p>
        </w:tc>
      </w:tr>
      <w:tr w14:paraId="0B63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tcPr>
          <w:p w14:paraId="2985D104">
            <w:pPr>
              <w:spacing w:line="360" w:lineRule="auto"/>
              <w:ind w:firstLine="372"/>
              <w:jc w:val="left"/>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联系地址 </w:t>
            </w:r>
          </w:p>
        </w:tc>
        <w:tc>
          <w:tcPr>
            <w:tcW w:w="3402" w:type="dxa"/>
            <w:noWrap/>
          </w:tcPr>
          <w:p w14:paraId="00C42BF6">
            <w:pPr>
              <w:spacing w:line="360" w:lineRule="auto"/>
              <w:ind w:firstLine="373"/>
              <w:jc w:val="left"/>
              <w:rPr>
                <w:rFonts w:hint="eastAsia" w:ascii="宋体" w:hAnsi="宋体" w:cs="宋体"/>
                <w:b/>
                <w:bCs/>
                <w:color w:val="000000" w:themeColor="text1"/>
                <w:highlight w:val="none"/>
                <w14:textFill>
                  <w14:solidFill>
                    <w14:schemeClr w14:val="tx1"/>
                  </w14:solidFill>
                </w14:textFill>
              </w:rPr>
            </w:pPr>
          </w:p>
        </w:tc>
        <w:tc>
          <w:tcPr>
            <w:tcW w:w="1984" w:type="dxa"/>
            <w:noWrap/>
          </w:tcPr>
          <w:p w14:paraId="2958F095">
            <w:pPr>
              <w:spacing w:line="360" w:lineRule="auto"/>
              <w:ind w:firstLine="372"/>
              <w:jc w:val="left"/>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联系电话</w:t>
            </w:r>
          </w:p>
        </w:tc>
        <w:tc>
          <w:tcPr>
            <w:tcW w:w="1937" w:type="dxa"/>
            <w:noWrap/>
          </w:tcPr>
          <w:p w14:paraId="36E790F4">
            <w:pPr>
              <w:spacing w:line="360" w:lineRule="auto"/>
              <w:ind w:firstLine="373"/>
              <w:jc w:val="left"/>
              <w:rPr>
                <w:rFonts w:hint="eastAsia" w:ascii="宋体" w:hAnsi="宋体" w:cs="宋体"/>
                <w:b/>
                <w:bCs/>
                <w:color w:val="000000" w:themeColor="text1"/>
                <w:highlight w:val="none"/>
                <w14:textFill>
                  <w14:solidFill>
                    <w14:schemeClr w14:val="tx1"/>
                  </w14:solidFill>
                </w14:textFill>
              </w:rPr>
            </w:pPr>
          </w:p>
        </w:tc>
      </w:tr>
      <w:tr w14:paraId="08E3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tcPr>
          <w:p w14:paraId="6E67D563">
            <w:pPr>
              <w:spacing w:line="360" w:lineRule="auto"/>
              <w:ind w:firstLine="372"/>
              <w:jc w:val="left"/>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信用得分</w:t>
            </w:r>
          </w:p>
        </w:tc>
        <w:tc>
          <w:tcPr>
            <w:tcW w:w="3402" w:type="dxa"/>
            <w:noWrap/>
          </w:tcPr>
          <w:p w14:paraId="655D8BBC">
            <w:pPr>
              <w:spacing w:line="360" w:lineRule="auto"/>
              <w:ind w:firstLine="373"/>
              <w:jc w:val="left"/>
              <w:rPr>
                <w:rFonts w:hint="eastAsia" w:ascii="宋体" w:hAnsi="宋体" w:cs="宋体"/>
                <w:b/>
                <w:bCs/>
                <w:color w:val="000000" w:themeColor="text1"/>
                <w:highlight w:val="none"/>
                <w14:textFill>
                  <w14:solidFill>
                    <w14:schemeClr w14:val="tx1"/>
                  </w14:solidFill>
                </w14:textFill>
              </w:rPr>
            </w:pPr>
          </w:p>
        </w:tc>
        <w:tc>
          <w:tcPr>
            <w:tcW w:w="1984" w:type="dxa"/>
            <w:noWrap/>
          </w:tcPr>
          <w:p w14:paraId="4360FF3D">
            <w:pPr>
              <w:spacing w:line="360" w:lineRule="auto"/>
              <w:ind w:firstLine="372"/>
              <w:jc w:val="left"/>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星级</w:t>
            </w:r>
          </w:p>
        </w:tc>
        <w:tc>
          <w:tcPr>
            <w:tcW w:w="1937" w:type="dxa"/>
            <w:noWrap/>
          </w:tcPr>
          <w:p w14:paraId="00F735F7">
            <w:pPr>
              <w:spacing w:line="360" w:lineRule="auto"/>
              <w:ind w:firstLine="373"/>
              <w:jc w:val="left"/>
              <w:rPr>
                <w:rFonts w:hint="eastAsia" w:ascii="宋体" w:hAnsi="宋体" w:cs="宋体"/>
                <w:b/>
                <w:bCs/>
                <w:color w:val="000000" w:themeColor="text1"/>
                <w:highlight w:val="none"/>
                <w14:textFill>
                  <w14:solidFill>
                    <w14:schemeClr w14:val="tx1"/>
                  </w14:solidFill>
                </w14:textFill>
              </w:rPr>
            </w:pPr>
          </w:p>
        </w:tc>
      </w:tr>
      <w:tr w14:paraId="6FAA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noWrap/>
          </w:tcPr>
          <w:p w14:paraId="0F5A9332">
            <w:pPr>
              <w:spacing w:line="360" w:lineRule="auto"/>
              <w:ind w:firstLine="372"/>
              <w:jc w:val="left"/>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诚信档案记录情况</w:t>
            </w:r>
          </w:p>
        </w:tc>
        <w:tc>
          <w:tcPr>
            <w:tcW w:w="7323" w:type="dxa"/>
            <w:gridSpan w:val="3"/>
            <w:noWrap/>
          </w:tcPr>
          <w:p w14:paraId="5CAA7340">
            <w:pPr>
              <w:spacing w:line="360" w:lineRule="auto"/>
              <w:ind w:firstLine="373"/>
              <w:jc w:val="left"/>
              <w:rPr>
                <w:rFonts w:hint="eastAsia" w:ascii="宋体" w:hAnsi="宋体" w:cs="宋体"/>
                <w:b/>
                <w:bCs/>
                <w:color w:val="000000" w:themeColor="text1"/>
                <w:highlight w:val="none"/>
                <w14:textFill>
                  <w14:solidFill>
                    <w14:schemeClr w14:val="tx1"/>
                  </w14:solidFill>
                </w14:textFill>
              </w:rPr>
            </w:pPr>
          </w:p>
        </w:tc>
      </w:tr>
      <w:tr w14:paraId="77EE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8" w:hRule="atLeast"/>
        </w:trPr>
        <w:tc>
          <w:tcPr>
            <w:tcW w:w="1668" w:type="dxa"/>
            <w:noWrap/>
          </w:tcPr>
          <w:p w14:paraId="7F17752B">
            <w:pPr>
              <w:spacing w:line="360" w:lineRule="auto"/>
              <w:ind w:firstLine="372"/>
              <w:jc w:val="left"/>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信用承诺</w:t>
            </w:r>
          </w:p>
        </w:tc>
        <w:tc>
          <w:tcPr>
            <w:tcW w:w="7323" w:type="dxa"/>
            <w:gridSpan w:val="3"/>
            <w:noWrap/>
          </w:tcPr>
          <w:p w14:paraId="4EEB4798">
            <w:pPr>
              <w:spacing w:line="360" w:lineRule="auto"/>
              <w:ind w:firstLine="420"/>
              <w:jc w:val="left"/>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我公司自愿参加江苏省招标中心有限公司组织的本次采购活动，严格遵守《中华人民共和国</w:t>
            </w:r>
            <w:r>
              <w:rPr>
                <w:rFonts w:hint="eastAsia" w:ascii="宋体" w:hAnsi="宋体" w:cs="宋体"/>
                <w:color w:val="000000" w:themeColor="text1"/>
                <w:highlight w:val="none"/>
                <w14:textFill>
                  <w14:solidFill>
                    <w14:schemeClr w14:val="tx1"/>
                  </w14:solidFill>
                </w14:textFill>
              </w:rPr>
              <w:t>政府采购法</w:t>
            </w:r>
            <w:r>
              <w:rPr>
                <w:rFonts w:hint="eastAsia" w:ascii="宋体" w:hAnsi="宋体" w:cs="宋体"/>
                <w:bCs/>
                <w:color w:val="000000" w:themeColor="text1"/>
                <w:highlight w:val="none"/>
                <w14:textFill>
                  <w14:solidFill>
                    <w14:schemeClr w14:val="tx1"/>
                  </w14:solidFill>
                </w14:textFill>
              </w:rPr>
              <w:t>》及相关法律法规，坚守公开、公平、公证、诚实信用的原则，已发诚信经营，无条件遵守本次政府采购活动的各项规定。</w:t>
            </w:r>
          </w:p>
          <w:p w14:paraId="3B14ED49">
            <w:pPr>
              <w:spacing w:line="360" w:lineRule="auto"/>
              <w:ind w:firstLine="420"/>
              <w:jc w:val="left"/>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失信主体、政府采购严重违法失信行为记录名单；符合法律、行政法规和采购文件规定的其他条件。如有弄虚作假或其他违法违规行为，愿承担一切法律责任，接受各级政府采购监督部门和有权机关的的审查和处罚。</w:t>
            </w:r>
          </w:p>
          <w:p w14:paraId="19042AE4">
            <w:pPr>
              <w:spacing w:line="360" w:lineRule="auto"/>
              <w:ind w:firstLine="372"/>
              <w:jc w:val="right"/>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供应商名称（盖章）：</w:t>
            </w:r>
          </w:p>
          <w:p w14:paraId="1148CB01">
            <w:pPr>
              <w:spacing w:line="360" w:lineRule="auto"/>
              <w:ind w:firstLine="372"/>
              <w:jc w:val="right"/>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法定代表人（签字）：</w:t>
            </w:r>
          </w:p>
          <w:p w14:paraId="15719E29">
            <w:pPr>
              <w:spacing w:line="360" w:lineRule="auto"/>
              <w:ind w:firstLine="372"/>
              <w:jc w:val="right"/>
              <w:rPr>
                <w:rFonts w:hint="eastAsia" w:ascii="宋体" w:hAnsi="宋体" w:cs="宋体"/>
                <w:b/>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年    月     日</w:t>
            </w:r>
          </w:p>
        </w:tc>
      </w:tr>
    </w:tbl>
    <w:p w14:paraId="67839F3C">
      <w:pPr>
        <w:spacing w:line="360" w:lineRule="auto"/>
        <w:ind w:firstLine="372"/>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3361F02E">
      <w:pPr>
        <w:spacing w:line="360" w:lineRule="auto"/>
        <w:ind w:firstLine="372"/>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2、供应商申请网上注册的，应当按以下程序进行： </w:t>
      </w:r>
    </w:p>
    <w:p w14:paraId="7BCBE63C">
      <w:pPr>
        <w:spacing w:line="360" w:lineRule="auto"/>
        <w:ind w:firstLine="372"/>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（1）登陆“信用南京”或“南京市政府采购网”网站，点击“政府采购供应商诚信档案”图标，在弹出的用户登录界面，点击“新用户注册”；</w:t>
      </w:r>
    </w:p>
    <w:p w14:paraId="1C83E961">
      <w:pPr>
        <w:spacing w:line="360" w:lineRule="auto"/>
        <w:ind w:firstLine="372"/>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DBBDE8C">
      <w:pPr>
        <w:spacing w:line="360" w:lineRule="auto"/>
        <w:ind w:firstLine="372"/>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注册成功后，供应商参加本次政府采购活动时，在采购文件发布之日起至递交响应文件截止日前，应先登录“信用南京”在线打印其“南京市政府采购供应商信用记录表暨信用承诺书”，经法定代表人签名盖章后作为响应文件的组成部分“南京市政府采购供应商信用记录表暨信用承诺书”是其参加本次政府采购活动的必备材料。</w:t>
      </w:r>
    </w:p>
    <w:p w14:paraId="69A344D0">
      <w:pPr>
        <w:pStyle w:val="7"/>
        <w:spacing w:line="360" w:lineRule="auto"/>
        <w:ind w:firstLine="372"/>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4、南京市政府采购供应商诚信档案管理系统客服电话：025-52718366；供应商可就用户注册与打印“南京市政府采购供应商信用记录表暨信用承诺书”等事宜进行咨询。</w:t>
      </w:r>
    </w:p>
    <w:p w14:paraId="07D50212">
      <w:pPr>
        <w:ind w:firstLine="372"/>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clear="all"/>
      </w:r>
      <w:bookmarkEnd w:id="300"/>
      <w:bookmarkEnd w:id="312"/>
      <w:bookmarkEnd w:id="313"/>
    </w:p>
    <w:p w14:paraId="22603A8B">
      <w:pPr>
        <w:pStyle w:val="42"/>
        <w:ind w:firstLine="426"/>
        <w:rPr>
          <w:rFonts w:hint="eastAsia" w:ascii="宋体" w:hAnsi="宋体" w:cs="宋体"/>
          <w:b w:val="0"/>
          <w:color w:val="000000" w:themeColor="text1"/>
          <w:sz w:val="24"/>
          <w:szCs w:val="24"/>
          <w:highlight w:val="none"/>
          <w14:textFill>
            <w14:solidFill>
              <w14:schemeClr w14:val="tx1"/>
            </w14:solidFill>
          </w14:textFill>
        </w:rPr>
      </w:pPr>
      <w:bookmarkStart w:id="314" w:name="_Toc107246296"/>
      <w:bookmarkStart w:id="315" w:name="_Toc104560915"/>
      <w:bookmarkStart w:id="316" w:name="_Toc103848598"/>
      <w:bookmarkStart w:id="317" w:name="_Toc102117330"/>
      <w:r>
        <w:rPr>
          <w:rFonts w:hint="eastAsia" w:ascii="宋体" w:hAnsi="宋体" w:cs="宋体"/>
          <w:color w:val="000000" w:themeColor="text1"/>
          <w:sz w:val="24"/>
          <w:szCs w:val="24"/>
          <w:highlight w:val="none"/>
          <w14:textFill>
            <w14:solidFill>
              <w14:schemeClr w14:val="tx1"/>
            </w14:solidFill>
          </w14:textFill>
        </w:rPr>
        <w:t>（9）公章授权书（如需）</w:t>
      </w:r>
      <w:bookmarkEnd w:id="314"/>
      <w:bookmarkEnd w:id="315"/>
      <w:bookmarkEnd w:id="316"/>
      <w:bookmarkEnd w:id="317"/>
    </w:p>
    <w:p w14:paraId="6CDF4984">
      <w:pPr>
        <w:pStyle w:val="278"/>
        <w:ind w:firstLine="0"/>
        <w:rPr>
          <w:rFonts w:hint="eastAsia" w:hAnsi="宋体" w:cs="宋体"/>
          <w:b/>
          <w:color w:val="000000" w:themeColor="text1"/>
          <w:sz w:val="21"/>
          <w:szCs w:val="21"/>
          <w:highlight w:val="none"/>
          <w14:textFill>
            <w14:solidFill>
              <w14:schemeClr w14:val="tx1"/>
            </w14:solidFill>
          </w14:textFill>
        </w:rPr>
      </w:pPr>
    </w:p>
    <w:p w14:paraId="6FCBDB51">
      <w:pPr>
        <w:pStyle w:val="278"/>
        <w:ind w:firstLine="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______________________（采购人）</w:t>
      </w:r>
    </w:p>
    <w:p w14:paraId="2815DA36">
      <w:pPr>
        <w:pStyle w:val="278"/>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______</w:t>
      </w:r>
      <w:r>
        <w:rPr>
          <w:rFonts w:hint="eastAsia" w:hAnsi="宋体" w:cs="宋体"/>
          <w:color w:val="000000" w:themeColor="text1"/>
          <w:sz w:val="21"/>
          <w:szCs w:val="21"/>
          <w:highlight w:val="none"/>
          <w:u w:val="single"/>
          <w14:textFill>
            <w14:solidFill>
              <w14:schemeClr w14:val="tx1"/>
            </w14:solidFill>
          </w14:textFill>
        </w:rPr>
        <w:t>(投标人名称)</w:t>
      </w:r>
      <w:r>
        <w:rPr>
          <w:rFonts w:hint="eastAsia" w:hAnsi="宋体" w:cs="宋体"/>
          <w:color w:val="000000" w:themeColor="text1"/>
          <w:sz w:val="21"/>
          <w:szCs w:val="21"/>
          <w:highlight w:val="none"/>
          <w14:textFill>
            <w14:solidFill>
              <w14:schemeClr w14:val="tx1"/>
            </w14:solidFill>
          </w14:textFill>
        </w:rPr>
        <w:t>______，中华人民共和国合法企业，法定地址：____________________。在参与</w:t>
      </w:r>
      <w:r>
        <w:rPr>
          <w:rFonts w:hint="eastAsia" w:hAnsi="宋体" w:cs="宋体"/>
          <w:color w:val="000000" w:themeColor="text1"/>
          <w:sz w:val="21"/>
          <w:szCs w:val="21"/>
          <w:highlight w:val="none"/>
          <w:u w:val="single"/>
          <w:lang w:eastAsia="zh-CN"/>
          <w14:textFill>
            <w14:solidFill>
              <w14:schemeClr w14:val="tx1"/>
            </w14:solidFill>
          </w14:textFill>
        </w:rPr>
        <w:t>南京鼓楼医院新建食堂蒸汽发生器及配套设施采购项目</w:t>
      </w:r>
      <w:r>
        <w:rPr>
          <w:rFonts w:hint="eastAsia" w:hAnsi="宋体" w:cs="宋体"/>
          <w:color w:val="000000" w:themeColor="text1"/>
          <w:sz w:val="21"/>
          <w:szCs w:val="21"/>
          <w:highlight w:val="none"/>
          <w:u w:val="single"/>
          <w14:textFill>
            <w14:solidFill>
              <w14:schemeClr w14:val="tx1"/>
            </w14:solidFill>
          </w14:textFill>
        </w:rPr>
        <w:t>（项目名称）（项目编号：</w:t>
      </w:r>
      <w:r>
        <w:rPr>
          <w:rFonts w:hint="eastAsia" w:hAnsi="宋体" w:cs="宋体"/>
          <w:color w:val="000000" w:themeColor="text1"/>
          <w:sz w:val="21"/>
          <w:szCs w:val="21"/>
          <w:highlight w:val="none"/>
          <w:u w:val="single"/>
          <w:lang w:eastAsia="zh-CN"/>
          <w14:textFill>
            <w14:solidFill>
              <w14:schemeClr w14:val="tx1"/>
            </w14:solidFill>
          </w14:textFill>
        </w:rPr>
        <w:t>JSZC-320100-JITC-G2025-04150295</w:t>
      </w:r>
      <w:r>
        <w:rPr>
          <w:rFonts w:hint="eastAsia" w:hAnsi="宋体" w:cs="宋体"/>
          <w:color w:val="000000" w:themeColor="text1"/>
          <w:sz w:val="21"/>
          <w:szCs w:val="21"/>
          <w:highlight w:val="none"/>
          <w:u w:val="single"/>
          <w14:textFill>
            <w14:solidFill>
              <w14:schemeClr w14:val="tx1"/>
            </w14:solidFill>
          </w14:textFill>
        </w:rPr>
        <w:t>）</w:t>
      </w:r>
      <w:r>
        <w:rPr>
          <w:rFonts w:hint="eastAsia" w:hAnsi="宋体" w:cs="宋体"/>
          <w:color w:val="000000" w:themeColor="text1"/>
          <w:sz w:val="21"/>
          <w:szCs w:val="21"/>
          <w:highlight w:val="none"/>
          <w14:textFill>
            <w14:solidFill>
              <w14:schemeClr w14:val="tx1"/>
            </w14:solidFill>
          </w14:textFill>
        </w:rPr>
        <w:t>协商活动中，我单位授权</w:t>
      </w:r>
      <w:r>
        <w:rPr>
          <w:rFonts w:hint="eastAsia" w:hAnsi="宋体" w:cs="宋体"/>
          <w:color w:val="000000" w:themeColor="text1"/>
          <w:sz w:val="21"/>
          <w:szCs w:val="21"/>
          <w:highlight w:val="none"/>
          <w:u w:val="single"/>
          <w14:textFill>
            <w14:solidFill>
              <w14:schemeClr w14:val="tx1"/>
            </w14:solidFill>
          </w14:textFill>
        </w:rPr>
        <w:t xml:space="preserve">（其他形式的印章名称）     </w:t>
      </w:r>
      <w:r>
        <w:rPr>
          <w:rFonts w:hint="eastAsia" w:hAnsi="宋体" w:cs="宋体"/>
          <w:color w:val="000000" w:themeColor="text1"/>
          <w:sz w:val="21"/>
          <w:szCs w:val="21"/>
          <w:highlight w:val="none"/>
          <w14:textFill>
            <w14:solidFill>
              <w14:schemeClr w14:val="tx1"/>
            </w14:solidFill>
          </w14:textFill>
        </w:rPr>
        <w:t>（样式附后）在此次活动中代为公章使用。</w:t>
      </w:r>
    </w:p>
    <w:p w14:paraId="772BC8A3">
      <w:pPr>
        <w:pStyle w:val="278"/>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single"/>
          <w14:textFill>
            <w14:solidFill>
              <w14:schemeClr w14:val="tx1"/>
            </w14:solidFill>
          </w14:textFill>
        </w:rPr>
        <w:t xml:space="preserve">（其他形式的印章名称）   </w:t>
      </w:r>
      <w:r>
        <w:rPr>
          <w:rFonts w:hint="eastAsia" w:hAnsi="宋体" w:cs="宋体"/>
          <w:color w:val="000000" w:themeColor="text1"/>
          <w:sz w:val="21"/>
          <w:szCs w:val="21"/>
          <w:highlight w:val="none"/>
          <w14:textFill>
            <w14:solidFill>
              <w14:schemeClr w14:val="tx1"/>
            </w14:solidFill>
          </w14:textFill>
        </w:rPr>
        <w:t>所签署的投标文件、澄清等，我单位承认并同意具备与我单位公章签署等同的法律效力。</w:t>
      </w:r>
    </w:p>
    <w:p w14:paraId="2BF1E901">
      <w:pPr>
        <w:pStyle w:val="278"/>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single"/>
          <w14:textFill>
            <w14:solidFill>
              <w14:schemeClr w14:val="tx1"/>
            </w14:solidFill>
          </w14:textFill>
        </w:rPr>
        <w:t xml:space="preserve">（其他形式的印章名称）     </w:t>
      </w:r>
      <w:r>
        <w:rPr>
          <w:rFonts w:hint="eastAsia" w:hAnsi="宋体" w:cs="宋体"/>
          <w:color w:val="000000" w:themeColor="text1"/>
          <w:sz w:val="21"/>
          <w:szCs w:val="21"/>
          <w:highlight w:val="none"/>
          <w14:textFill>
            <w14:solidFill>
              <w14:schemeClr w14:val="tx1"/>
            </w14:solidFill>
          </w14:textFill>
        </w:rPr>
        <w:t>签署的所有文件、协议不因授权的撤销而失效。</w:t>
      </w:r>
    </w:p>
    <w:p w14:paraId="4A11D92F">
      <w:pPr>
        <w:pStyle w:val="278"/>
        <w:ind w:right="840" w:firstLine="0"/>
        <w:rPr>
          <w:rFonts w:hint="eastAsia" w:hAnsi="宋体" w:cs="宋体"/>
          <w:color w:val="000000" w:themeColor="text1"/>
          <w:sz w:val="21"/>
          <w:szCs w:val="21"/>
          <w:highlight w:val="none"/>
          <w14:textFill>
            <w14:solidFill>
              <w14:schemeClr w14:val="tx1"/>
            </w14:solidFill>
          </w14:textFill>
        </w:rPr>
      </w:pPr>
    </w:p>
    <w:p w14:paraId="701FA258">
      <w:pPr>
        <w:pStyle w:val="278"/>
        <w:ind w:right="840" w:firstLine="199"/>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其他形式的印章名称：______________</w:t>
      </w:r>
    </w:p>
    <w:p w14:paraId="31DBCB75">
      <w:pPr>
        <w:pStyle w:val="278"/>
        <w:ind w:right="420" w:firstLine="19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mc:AlternateContent>
          <mc:Choice Requires="wps">
            <w:drawing>
              <wp:anchor distT="45720" distB="45720" distL="114300" distR="114300" simplePos="0" relativeHeight="251661312" behindDoc="0" locked="0" layoutInCell="1" allowOverlap="1">
                <wp:simplePos x="0" y="0"/>
                <wp:positionH relativeFrom="column">
                  <wp:posOffset>1028700</wp:posOffset>
                </wp:positionH>
                <wp:positionV relativeFrom="paragraph">
                  <wp:posOffset>112395</wp:posOffset>
                </wp:positionV>
                <wp:extent cx="2295525" cy="2261235"/>
                <wp:effectExtent l="0" t="0" r="0" b="0"/>
                <wp:wrapSquare wrapText="bothSides"/>
                <wp:docPr id="3" name="文本框 121"/>
                <wp:cNvGraphicFramePr/>
                <a:graphic xmlns:a="http://schemas.openxmlformats.org/drawingml/2006/main">
                  <a:graphicData uri="http://schemas.microsoft.com/office/word/2010/wordprocessingShape">
                    <wps:wsp>
                      <wps:cNvSpPr txBox="1"/>
                      <wps:spPr bwMode="auto">
                        <a:xfrm>
                          <a:off x="0" y="0"/>
                          <a:ext cx="2295525" cy="2261235"/>
                        </a:xfrm>
                        <a:prstGeom prst="rect">
                          <a:avLst/>
                        </a:prstGeom>
                        <a:solidFill>
                          <a:srgbClr val="FFFFFF"/>
                        </a:solidFill>
                        <a:ln>
                          <a:noFill/>
                          <a:miter/>
                        </a:ln>
                      </wps:spPr>
                      <wps:txbx>
                        <w:txbxContent>
                          <w:p w14:paraId="24F8B17F"/>
                        </w:txbxContent>
                      </wps:txbx>
                      <wps:bodyPr wrap="square" upright="1"/>
                    </wps:wsp>
                  </a:graphicData>
                </a:graphic>
              </wp:anchor>
            </w:drawing>
          </mc:Choice>
          <mc:Fallback>
            <w:pict>
              <v:shape id="文本框 121" o:spid="_x0000_s1026" o:spt="202" type="#_x0000_t202" style="position:absolute;left:0pt;margin-left:81pt;margin-top:8.85pt;height:178.05pt;width:180.75pt;mso-wrap-distance-bottom:3.6pt;mso-wrap-distance-left:9pt;mso-wrap-distance-right:9pt;mso-wrap-distance-top:3.6pt;z-index:251661312;mso-width-relative:page;mso-height-relative:page;" fillcolor="#FFFFFF" filled="t" stroked="f" coordsize="21600,21600" o:gfxdata="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EAytgAAAAKAQAADwAA&#10;AAAAAAABACAAAAAiAAAAZHJzL2Rvd25yZXYueG1sUEsBAhQAFAAAAAgAh07iQK1VEZLdAQAAoAMA&#10;AA4AAAAAAAAAAQAgAAAAJwEAAGRycy9lMm9Eb2MueG1sUEsFBgAAAAAGAAYAWQEAAHYFAAAAAA==&#10;">
                <v:fill on="t" focussize="0,0"/>
                <v:stroke on="f" joinstyle="miter"/>
                <v:imagedata o:title=""/>
                <o:lock v:ext="edit" aspectratio="f"/>
                <v:textbox>
                  <w:txbxContent>
                    <w:p w14:paraId="24F8B17F"/>
                  </w:txbxContent>
                </v:textbox>
                <w10:wrap type="square"/>
              </v:shape>
            </w:pict>
          </mc:Fallback>
        </mc:AlternateContent>
      </w:r>
      <w:r>
        <w:rPr>
          <w:rFonts w:hint="eastAsia" w:hAnsi="宋体" w:cs="宋体"/>
          <w:color w:val="000000" w:themeColor="text1"/>
          <w:sz w:val="21"/>
          <w:szCs w:val="21"/>
          <w:highlight w:val="none"/>
          <w14:textFill>
            <w14:solidFill>
              <w14:schemeClr w14:val="tx1"/>
            </w14:solidFill>
          </w14:textFill>
        </w:rPr>
        <w:t>印章样式：</w:t>
      </w:r>
    </w:p>
    <w:p w14:paraId="074D0273">
      <w:pPr>
        <w:pStyle w:val="278"/>
        <w:ind w:right="420" w:firstLine="4819"/>
        <w:rPr>
          <w:rFonts w:hint="eastAsia" w:hAnsi="宋体" w:cs="宋体"/>
          <w:color w:val="000000" w:themeColor="text1"/>
          <w:sz w:val="21"/>
          <w:szCs w:val="21"/>
          <w:highlight w:val="none"/>
          <w14:textFill>
            <w14:solidFill>
              <w14:schemeClr w14:val="tx1"/>
            </w14:solidFill>
          </w14:textFill>
        </w:rPr>
      </w:pPr>
    </w:p>
    <w:p w14:paraId="433C8BA4">
      <w:pPr>
        <w:pStyle w:val="278"/>
        <w:spacing w:line="276" w:lineRule="auto"/>
        <w:ind w:right="420" w:firstLine="3150"/>
        <w:jc w:val="left"/>
        <w:rPr>
          <w:rFonts w:hint="eastAsia" w:hAnsi="宋体" w:cs="宋体"/>
          <w:color w:val="000000" w:themeColor="text1"/>
          <w:sz w:val="21"/>
          <w:szCs w:val="21"/>
          <w:highlight w:val="none"/>
          <w14:textFill>
            <w14:solidFill>
              <w14:schemeClr w14:val="tx1"/>
            </w14:solidFill>
          </w14:textFill>
        </w:rPr>
      </w:pPr>
    </w:p>
    <w:p w14:paraId="71A6E613">
      <w:pPr>
        <w:pStyle w:val="278"/>
        <w:spacing w:line="276" w:lineRule="auto"/>
        <w:ind w:right="420" w:firstLine="0"/>
        <w:jc w:val="left"/>
        <w:rPr>
          <w:rFonts w:hint="eastAsia" w:hAnsi="宋体" w:cs="宋体"/>
          <w:color w:val="000000" w:themeColor="text1"/>
          <w:sz w:val="21"/>
          <w:szCs w:val="21"/>
          <w:highlight w:val="none"/>
          <w14:textFill>
            <w14:solidFill>
              <w14:schemeClr w14:val="tx1"/>
            </w14:solidFill>
          </w14:textFill>
        </w:rPr>
      </w:pPr>
    </w:p>
    <w:p w14:paraId="615B55C4">
      <w:pPr>
        <w:pStyle w:val="278"/>
        <w:spacing w:line="276" w:lineRule="auto"/>
        <w:ind w:right="420" w:firstLine="0"/>
        <w:jc w:val="left"/>
        <w:rPr>
          <w:rFonts w:hint="eastAsia" w:hAnsi="宋体" w:cs="宋体"/>
          <w:color w:val="000000" w:themeColor="text1"/>
          <w:sz w:val="21"/>
          <w:szCs w:val="21"/>
          <w:highlight w:val="none"/>
          <w14:textFill>
            <w14:solidFill>
              <w14:schemeClr w14:val="tx1"/>
            </w14:solidFill>
          </w14:textFill>
        </w:rPr>
      </w:pPr>
    </w:p>
    <w:p w14:paraId="59015AE6">
      <w:pPr>
        <w:pStyle w:val="278"/>
        <w:spacing w:line="276" w:lineRule="auto"/>
        <w:ind w:right="420" w:firstLine="3150"/>
        <w:jc w:val="left"/>
        <w:rPr>
          <w:rFonts w:hint="eastAsia" w:hAnsi="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投标人名称（公章）：</w:t>
      </w:r>
    </w:p>
    <w:p w14:paraId="2CAAAF7D">
      <w:pPr>
        <w:pStyle w:val="278"/>
        <w:spacing w:line="276" w:lineRule="auto"/>
        <w:ind w:right="420" w:firstLine="3150"/>
        <w:jc w:val="left"/>
        <w:rPr>
          <w:rFonts w:hint="eastAsia" w:hAnsi="宋体" w:cs="宋体"/>
          <w:color w:val="000000" w:themeColor="text1"/>
          <w:sz w:val="21"/>
          <w:szCs w:val="21"/>
          <w:highlight w:val="none"/>
          <w14:textFill>
            <w14:solidFill>
              <w14:schemeClr w14:val="tx1"/>
            </w14:solidFill>
          </w14:textFill>
        </w:rPr>
      </w:pPr>
    </w:p>
    <w:p w14:paraId="3C504C3F">
      <w:pPr>
        <w:spacing w:line="276" w:lineRule="auto"/>
        <w:ind w:firstLine="3158"/>
        <w:jc w:val="left"/>
        <w:rPr>
          <w:rFonts w:hint="eastAsia" w:ascii="宋体" w:hAnsi="宋体" w:cs="宋体"/>
          <w:bCs/>
          <w:color w:val="000000" w:themeColor="text1"/>
          <w:highlight w:val="none"/>
          <w14:textFill>
            <w14:solidFill>
              <w14:schemeClr w14:val="tx1"/>
            </w14:solidFill>
          </w14:textFill>
        </w:rPr>
        <w:sectPr>
          <w:pgSz w:w="11906" w:h="16838"/>
          <w:pgMar w:top="1440" w:right="1698" w:bottom="1440" w:left="1588" w:header="851" w:footer="992" w:gutter="0"/>
          <w:cols w:space="720" w:num="1"/>
          <w:docGrid w:linePitch="360" w:charSpace="0"/>
        </w:sectPr>
      </w:pPr>
      <w:r>
        <w:rPr>
          <w:rFonts w:hint="eastAsia" w:ascii="宋体" w:hAnsi="宋体" w:cs="宋体"/>
          <w:bCs/>
          <w:color w:val="000000" w:themeColor="text1"/>
          <w:highlight w:val="none"/>
          <w14:textFill>
            <w14:solidFill>
              <w14:schemeClr w14:val="tx1"/>
            </w14:solidFill>
          </w14:textFill>
        </w:rPr>
        <w:t>日期：______年______月______日</w:t>
      </w:r>
    </w:p>
    <w:p w14:paraId="7C73473E">
      <w:pPr>
        <w:pStyle w:val="42"/>
        <w:spacing w:before="0"/>
        <w:ind w:left="601" w:firstLine="498"/>
        <w:rPr>
          <w:rFonts w:hint="eastAsia" w:ascii="宋体" w:hAnsi="宋体" w:cs="宋体"/>
          <w:color w:val="000000" w:themeColor="text1"/>
          <w:sz w:val="28"/>
          <w:szCs w:val="24"/>
          <w:highlight w:val="none"/>
          <w14:textFill>
            <w14:solidFill>
              <w14:schemeClr w14:val="tx1"/>
            </w14:solidFill>
          </w14:textFill>
        </w:rPr>
      </w:pPr>
      <w:bookmarkStart w:id="318" w:name="_Toc107246299"/>
      <w:bookmarkStart w:id="319" w:name="_Toc104560916"/>
      <w:bookmarkStart w:id="320" w:name="_Toc103848599"/>
      <w:r>
        <w:rPr>
          <w:rFonts w:ascii="宋体" w:hAnsi="宋体" w:cs="宋体"/>
          <w:color w:val="000000" w:themeColor="text1"/>
          <w:sz w:val="28"/>
          <w:szCs w:val="24"/>
          <w:highlight w:val="none"/>
          <w14:textFill>
            <w14:solidFill>
              <w14:schemeClr w14:val="tx1"/>
            </w14:solidFill>
          </w14:textFill>
        </w:rPr>
        <w:t>二、</w:t>
      </w:r>
      <w:r>
        <w:rPr>
          <w:rFonts w:hint="eastAsia" w:ascii="宋体" w:hAnsi="宋体" w:cs="宋体"/>
          <w:color w:val="000000" w:themeColor="text1"/>
          <w:sz w:val="28"/>
          <w:szCs w:val="24"/>
          <w:highlight w:val="none"/>
          <w14:textFill>
            <w14:solidFill>
              <w14:schemeClr w14:val="tx1"/>
            </w14:solidFill>
          </w14:textFill>
        </w:rPr>
        <w:t>技术部分</w:t>
      </w:r>
      <w:bookmarkEnd w:id="318"/>
      <w:bookmarkEnd w:id="319"/>
      <w:bookmarkEnd w:id="320"/>
    </w:p>
    <w:p w14:paraId="69593E97">
      <w:pPr>
        <w:pStyle w:val="42"/>
        <w:spacing w:before="0"/>
        <w:ind w:firstLine="426"/>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1</w:t>
      </w:r>
      <w:r>
        <w:rPr>
          <w:rFonts w:hint="eastAsia" w:ascii="宋体" w:hAnsi="宋体" w:cs="宋体"/>
          <w:bCs w:val="0"/>
          <w:color w:val="000000" w:themeColor="text1"/>
          <w:sz w:val="24"/>
          <w:szCs w:val="24"/>
          <w:highlight w:val="none"/>
          <w14:textFill>
            <w14:solidFill>
              <w14:schemeClr w14:val="tx1"/>
            </w14:solidFill>
          </w14:textFill>
        </w:rPr>
        <w:t>）用于本项目产品技术参数证明文件</w:t>
      </w:r>
    </w:p>
    <w:p w14:paraId="0F07A8E6">
      <w:pPr>
        <w:pBdr>
          <w:top w:val="none" w:color="000000" w:sz="0" w:space="0"/>
          <w:left w:val="none" w:color="000000" w:sz="0" w:space="0"/>
          <w:bottom w:val="none" w:color="000000" w:sz="0" w:space="0"/>
          <w:right w:val="none" w:color="000000" w:sz="0" w:space="0"/>
        </w:pBdr>
        <w:spacing w:after="156" w:line="439" w:lineRule="atLeast"/>
        <w:jc w:val="center"/>
        <w:rPr>
          <w:rFonts w:hint="eastAsia" w:ascii="宋体" w:hAnsi="宋体" w:cs="宋体"/>
          <w:bCs/>
          <w:color w:val="000000" w:themeColor="text1"/>
          <w:sz w:val="24"/>
          <w:highlight w:val="none"/>
          <w14:textFill>
            <w14:solidFill>
              <w14:schemeClr w14:val="tx1"/>
            </w14:solidFill>
          </w14:textFill>
        </w:rPr>
      </w:pPr>
    </w:p>
    <w:p w14:paraId="7F055A0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clear="all"/>
      </w:r>
    </w:p>
    <w:p w14:paraId="5B572E50">
      <w:pPr>
        <w:pStyle w:val="7"/>
        <w:rPr>
          <w:color w:val="000000" w:themeColor="text1"/>
          <w:highlight w:val="none"/>
          <w14:textFill>
            <w14:solidFill>
              <w14:schemeClr w14:val="tx1"/>
            </w14:solidFill>
          </w14:textFill>
        </w:rPr>
      </w:pPr>
    </w:p>
    <w:p w14:paraId="7BED9019">
      <w:pPr>
        <w:pStyle w:val="42"/>
        <w:spacing w:before="0"/>
        <w:ind w:left="1146"/>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2</w:t>
      </w:r>
      <w:r>
        <w:rPr>
          <w:rFonts w:hint="eastAsia" w:ascii="宋体" w:hAnsi="宋体" w:cs="宋体"/>
          <w:bCs w:val="0"/>
          <w:color w:val="000000" w:themeColor="text1"/>
          <w:sz w:val="24"/>
          <w:szCs w:val="24"/>
          <w:highlight w:val="none"/>
          <w14:textFill>
            <w14:solidFill>
              <w14:schemeClr w14:val="tx1"/>
            </w14:solidFill>
          </w14:textFill>
        </w:rPr>
        <w:t>）需求响应方案</w:t>
      </w:r>
    </w:p>
    <w:p w14:paraId="07DBE680">
      <w:pPr>
        <w:ind w:firstLine="372"/>
        <w:rPr>
          <w:rFonts w:hint="eastAsia" w:ascii="宋体" w:hAnsi="宋体" w:cs="宋体"/>
          <w:color w:val="000000" w:themeColor="text1"/>
          <w:highlight w:val="none"/>
          <w14:textFill>
            <w14:solidFill>
              <w14:schemeClr w14:val="tx1"/>
            </w14:solidFill>
          </w14:textFill>
        </w:rPr>
      </w:pPr>
    </w:p>
    <w:p w14:paraId="728CE56B">
      <w:pPr>
        <w:ind w:firstLine="372"/>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格式自拟。</w:t>
      </w:r>
    </w:p>
    <w:p w14:paraId="3C3508F0">
      <w:pPr>
        <w:pStyle w:val="278"/>
        <w:ind w:firstLine="400"/>
        <w:rPr>
          <w:rFonts w:hint="eastAsia" w:hAnsi="宋体" w:cs="宋体"/>
          <w:color w:val="000000" w:themeColor="text1"/>
          <w:highlight w:val="none"/>
          <w14:textFill>
            <w14:solidFill>
              <w14:schemeClr w14:val="tx1"/>
            </w14:solidFill>
          </w14:textFill>
        </w:rPr>
      </w:pPr>
    </w:p>
    <w:p w14:paraId="24B1199E">
      <w:pPr>
        <w:pStyle w:val="278"/>
        <w:ind w:firstLine="400"/>
        <w:rPr>
          <w:rFonts w:hint="eastAsia" w:hAnsi="宋体" w:cs="宋体"/>
          <w:color w:val="000000" w:themeColor="text1"/>
          <w:highlight w:val="none"/>
          <w14:textFill>
            <w14:solidFill>
              <w14:schemeClr w14:val="tx1"/>
            </w14:solidFill>
          </w14:textFill>
        </w:rPr>
      </w:pPr>
    </w:p>
    <w:p w14:paraId="177E4F9F">
      <w:pPr>
        <w:pStyle w:val="42"/>
        <w:spacing w:before="0" w:line="480" w:lineRule="auto"/>
        <w:ind w:firstLine="569"/>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clear="all"/>
      </w:r>
      <w:bookmarkStart w:id="321" w:name="_Toc103848602"/>
      <w:bookmarkStart w:id="322" w:name="_Toc107246302"/>
      <w:bookmarkStart w:id="323" w:name="_Toc104560919"/>
      <w:r>
        <w:rPr>
          <w:rFonts w:hint="eastAsia" w:ascii="宋体" w:hAnsi="宋体" w:cs="宋体"/>
          <w:bCs w:val="0"/>
          <w:color w:val="000000" w:themeColor="text1"/>
          <w:sz w:val="24"/>
          <w:szCs w:val="24"/>
          <w:highlight w:val="none"/>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3</w:t>
      </w:r>
      <w:r>
        <w:rPr>
          <w:rFonts w:hint="eastAsia" w:ascii="宋体" w:hAnsi="宋体" w:cs="宋体"/>
          <w:bCs w:val="0"/>
          <w:color w:val="000000" w:themeColor="text1"/>
          <w:sz w:val="24"/>
          <w:szCs w:val="24"/>
          <w:highlight w:val="none"/>
          <w14:textFill>
            <w14:solidFill>
              <w14:schemeClr w14:val="tx1"/>
            </w14:solidFill>
          </w14:textFill>
        </w:rPr>
        <w:t>）投标人服务承诺</w:t>
      </w:r>
      <w:bookmarkEnd w:id="321"/>
      <w:bookmarkEnd w:id="322"/>
      <w:bookmarkEnd w:id="323"/>
    </w:p>
    <w:p w14:paraId="25553689">
      <w:pPr>
        <w:numPr>
          <w:ilvl w:val="0"/>
          <w:numId w:val="45"/>
        </w:numPr>
        <w:spacing w:line="48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服务承诺</w:t>
      </w:r>
    </w:p>
    <w:p w14:paraId="6D1ECCD8">
      <w:pPr>
        <w:pStyle w:val="19"/>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南京鼓楼医院：</w:t>
      </w:r>
    </w:p>
    <w:p w14:paraId="0154C10B">
      <w:pPr>
        <w:pStyle w:val="19"/>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我司承诺：能够提供无条件退换货服务。</w:t>
      </w:r>
    </w:p>
    <w:p w14:paraId="7FD08D64">
      <w:pPr>
        <w:pStyle w:val="19"/>
        <w:spacing w:line="360" w:lineRule="auto"/>
        <w:ind w:firstLine="48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供应商（盖章）：</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p>
    <w:p w14:paraId="1DF66560">
      <w:pPr>
        <w:pStyle w:val="19"/>
        <w:spacing w:line="360" w:lineRule="auto"/>
        <w:ind w:firstLine="48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2024年  月  日</w:t>
      </w:r>
    </w:p>
    <w:p w14:paraId="06A64CE8">
      <w:pPr>
        <w:numPr>
          <w:ilvl w:val="0"/>
          <w:numId w:val="45"/>
        </w:numPr>
        <w:spacing w:line="48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质保期承诺</w:t>
      </w:r>
    </w:p>
    <w:p w14:paraId="2251FF8B">
      <w:pPr>
        <w:pStyle w:val="19"/>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南京鼓楼医院：</w:t>
      </w:r>
    </w:p>
    <w:p w14:paraId="762F6938">
      <w:pPr>
        <w:pStyle w:val="19"/>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我司承诺：响应采购文件要求的免费质保期（2年），在2年质保期基础上增加</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Calibri"/>
          <w:bCs/>
          <w:color w:val="000000" w:themeColor="text1"/>
          <w:szCs w:val="21"/>
          <w:highlight w:val="none"/>
          <w:u w:val="single"/>
          <w14:textFill>
            <w14:solidFill>
              <w14:schemeClr w14:val="tx1"/>
            </w14:solidFill>
          </w14:textFill>
        </w:rPr>
        <w:tab/>
      </w:r>
      <w:r>
        <w:rPr>
          <w:rFonts w:hint="eastAsia" w:ascii="宋体" w:hAnsi="宋体" w:cs="Calibri"/>
          <w:bCs/>
          <w:color w:val="000000" w:themeColor="text1"/>
          <w:szCs w:val="21"/>
          <w:highlight w:val="none"/>
          <w14:textFill>
            <w14:solidFill>
              <w14:schemeClr w14:val="tx1"/>
            </w14:solidFill>
          </w14:textFill>
        </w:rPr>
        <w:t>年。</w:t>
      </w:r>
    </w:p>
    <w:p w14:paraId="3CC10067">
      <w:pPr>
        <w:pStyle w:val="19"/>
        <w:spacing w:line="360" w:lineRule="auto"/>
        <w:ind w:firstLine="48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供应商（盖章）：</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p>
    <w:p w14:paraId="7E06C6CD">
      <w:pPr>
        <w:pStyle w:val="19"/>
        <w:spacing w:line="360" w:lineRule="auto"/>
        <w:ind w:firstLine="48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2024年  月  日</w:t>
      </w:r>
    </w:p>
    <w:p w14:paraId="4562B2C8">
      <w:pPr>
        <w:numPr>
          <w:ilvl w:val="0"/>
          <w:numId w:val="45"/>
        </w:numPr>
        <w:spacing w:line="48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专项人员对接服务承诺</w:t>
      </w:r>
    </w:p>
    <w:p w14:paraId="2511388B">
      <w:pPr>
        <w:pStyle w:val="19"/>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南京鼓楼医院：</w:t>
      </w:r>
    </w:p>
    <w:p w14:paraId="08C1DFD1">
      <w:pPr>
        <w:pStyle w:val="19"/>
        <w:spacing w:line="360" w:lineRule="auto"/>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我司承诺：成立专门人员与采购人对接设计、制作、送货及售后、开票等相关事宜的</w:t>
      </w:r>
      <w:r>
        <w:rPr>
          <w:rFonts w:hint="eastAsia" w:ascii="宋体" w:hAnsi="宋体" w:eastAsia="宋体" w:cs="宋体"/>
          <w:color w:val="000000" w:themeColor="text1"/>
          <w:sz w:val="24"/>
          <w:highlight w:val="none"/>
          <w:lang w:eastAsia="zh-CN"/>
          <w14:textFill>
            <w14:solidFill>
              <w14:schemeClr w14:val="tx1"/>
            </w14:solidFill>
          </w14:textFill>
        </w:rPr>
        <w:t>。</w:t>
      </w:r>
    </w:p>
    <w:p w14:paraId="5D7BEAAD">
      <w:pPr>
        <w:pStyle w:val="19"/>
        <w:spacing w:line="360" w:lineRule="auto"/>
        <w:ind w:firstLine="48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供应商（盖章）：</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ab/>
      </w:r>
    </w:p>
    <w:p w14:paraId="23A00628">
      <w:pPr>
        <w:pStyle w:val="19"/>
        <w:spacing w:line="360" w:lineRule="auto"/>
        <w:ind w:firstLine="48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2024年  月  日</w:t>
      </w:r>
    </w:p>
    <w:p w14:paraId="525B8CFE">
      <w:pPr>
        <w:rPr>
          <w:rFonts w:hint="eastAsia"/>
          <w:color w:val="000000" w:themeColor="text1"/>
          <w:highlight w:val="none"/>
          <w:lang w:eastAsia="zh-CN"/>
          <w14:textFill>
            <w14:solidFill>
              <w14:schemeClr w14:val="tx1"/>
            </w14:solidFill>
          </w14:textFill>
        </w:rPr>
      </w:pPr>
    </w:p>
    <w:p w14:paraId="22F0E02E">
      <w:pPr>
        <w:pStyle w:val="42"/>
        <w:spacing w:before="0"/>
        <w:ind w:firstLine="426"/>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br w:type="page" w:clear="all"/>
      </w:r>
      <w:bookmarkStart w:id="324" w:name="_Toc103848603"/>
      <w:bookmarkStart w:id="325" w:name="_Toc104560920"/>
      <w:bookmarkStart w:id="326" w:name="_Toc107246303"/>
      <w:r>
        <w:rPr>
          <w:rFonts w:hint="eastAsia" w:ascii="宋体" w:hAnsi="宋体" w:cs="宋体"/>
          <w:bCs w:val="0"/>
          <w:color w:val="000000" w:themeColor="text1"/>
          <w:sz w:val="24"/>
          <w:szCs w:val="24"/>
          <w:highlight w:val="none"/>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4</w:t>
      </w:r>
      <w:r>
        <w:rPr>
          <w:rFonts w:hint="eastAsia" w:ascii="宋体" w:hAnsi="宋体" w:cs="宋体"/>
          <w:bCs w:val="0"/>
          <w:color w:val="000000" w:themeColor="text1"/>
          <w:sz w:val="24"/>
          <w:szCs w:val="24"/>
          <w:highlight w:val="none"/>
          <w14:textFill>
            <w14:solidFill>
              <w14:schemeClr w14:val="tx1"/>
            </w14:solidFill>
          </w14:textFill>
        </w:rPr>
        <w:t>）用于本项目人员简历表</w:t>
      </w:r>
      <w:bookmarkEnd w:id="324"/>
      <w:bookmarkEnd w:id="325"/>
      <w:bookmarkEnd w:id="326"/>
    </w:p>
    <w:p w14:paraId="0D1F32B3">
      <w:pPr>
        <w:pStyle w:val="278"/>
        <w:ind w:firstLine="400"/>
        <w:rPr>
          <w:rFonts w:hint="eastAsia" w:hAnsi="宋体" w:cs="宋体"/>
          <w:color w:val="000000" w:themeColor="text1"/>
          <w:highlight w:val="none"/>
          <w14:textFill>
            <w14:solidFill>
              <w14:schemeClr w14:val="tx1"/>
            </w14:solidFill>
          </w14:textFill>
        </w:rPr>
      </w:pPr>
    </w:p>
    <w:tbl>
      <w:tblPr>
        <w:tblStyle w:val="45"/>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1866"/>
        <w:gridCol w:w="2286"/>
      </w:tblGrid>
      <w:tr w14:paraId="042B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599414FA">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姓名</w:t>
            </w:r>
          </w:p>
        </w:tc>
        <w:tc>
          <w:tcPr>
            <w:tcW w:w="1656" w:type="dxa"/>
            <w:noWrap/>
            <w:vAlign w:val="center"/>
          </w:tcPr>
          <w:p w14:paraId="031E302F">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866" w:type="dxa"/>
            <w:noWrap/>
            <w:vAlign w:val="center"/>
          </w:tcPr>
          <w:p w14:paraId="7C903347">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性别</w:t>
            </w:r>
          </w:p>
        </w:tc>
        <w:tc>
          <w:tcPr>
            <w:tcW w:w="2286" w:type="dxa"/>
            <w:noWrap/>
            <w:vAlign w:val="center"/>
          </w:tcPr>
          <w:p w14:paraId="448DFC9D">
            <w:pPr>
              <w:pStyle w:val="278"/>
              <w:ind w:firstLine="420"/>
              <w:jc w:val="center"/>
              <w:rPr>
                <w:rFonts w:hint="eastAsia" w:hAnsi="宋体" w:cs="宋体"/>
                <w:color w:val="000000" w:themeColor="text1"/>
                <w:sz w:val="21"/>
                <w:szCs w:val="21"/>
                <w:highlight w:val="none"/>
                <w14:textFill>
                  <w14:solidFill>
                    <w14:schemeClr w14:val="tx1"/>
                  </w14:solidFill>
                </w14:textFill>
              </w:rPr>
            </w:pPr>
          </w:p>
        </w:tc>
      </w:tr>
      <w:tr w14:paraId="39D0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0DC38E0E">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职务</w:t>
            </w:r>
          </w:p>
        </w:tc>
        <w:tc>
          <w:tcPr>
            <w:tcW w:w="1656" w:type="dxa"/>
            <w:noWrap/>
            <w:vAlign w:val="center"/>
          </w:tcPr>
          <w:p w14:paraId="1C0DEFC9">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866" w:type="dxa"/>
            <w:noWrap/>
            <w:vAlign w:val="center"/>
          </w:tcPr>
          <w:p w14:paraId="5A784731">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职称</w:t>
            </w:r>
          </w:p>
        </w:tc>
        <w:tc>
          <w:tcPr>
            <w:tcW w:w="2286" w:type="dxa"/>
            <w:noWrap/>
            <w:vAlign w:val="center"/>
          </w:tcPr>
          <w:p w14:paraId="27BA10B4">
            <w:pPr>
              <w:pStyle w:val="278"/>
              <w:ind w:firstLine="420"/>
              <w:jc w:val="center"/>
              <w:rPr>
                <w:rFonts w:hint="eastAsia" w:hAnsi="宋体" w:cs="宋体"/>
                <w:color w:val="000000" w:themeColor="text1"/>
                <w:sz w:val="21"/>
                <w:szCs w:val="21"/>
                <w:highlight w:val="none"/>
                <w14:textFill>
                  <w14:solidFill>
                    <w14:schemeClr w14:val="tx1"/>
                  </w14:solidFill>
                </w14:textFill>
              </w:rPr>
            </w:pPr>
          </w:p>
        </w:tc>
      </w:tr>
      <w:tr w14:paraId="0D17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01E5215F">
            <w:pPr>
              <w:pStyle w:val="278"/>
              <w:ind w:firstLine="42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毕业学校、专业</w:t>
            </w:r>
          </w:p>
        </w:tc>
        <w:tc>
          <w:tcPr>
            <w:tcW w:w="5808" w:type="dxa"/>
            <w:gridSpan w:val="3"/>
            <w:noWrap/>
            <w:vAlign w:val="center"/>
          </w:tcPr>
          <w:p w14:paraId="7E2FCFAF">
            <w:pPr>
              <w:pStyle w:val="278"/>
              <w:ind w:firstLine="420"/>
              <w:jc w:val="center"/>
              <w:rPr>
                <w:rFonts w:hint="eastAsia" w:hAnsi="宋体" w:cs="宋体"/>
                <w:color w:val="000000" w:themeColor="text1"/>
                <w:sz w:val="21"/>
                <w:szCs w:val="21"/>
                <w:highlight w:val="none"/>
                <w14:textFill>
                  <w14:solidFill>
                    <w14:schemeClr w14:val="tx1"/>
                  </w14:solidFill>
                </w14:textFill>
              </w:rPr>
            </w:pPr>
          </w:p>
        </w:tc>
      </w:tr>
      <w:tr w14:paraId="7532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570FB5DB">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身份证号</w:t>
            </w:r>
          </w:p>
        </w:tc>
        <w:tc>
          <w:tcPr>
            <w:tcW w:w="1656" w:type="dxa"/>
            <w:noWrap/>
            <w:vAlign w:val="center"/>
          </w:tcPr>
          <w:p w14:paraId="5EDB65F3">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866" w:type="dxa"/>
            <w:noWrap/>
            <w:vAlign w:val="center"/>
          </w:tcPr>
          <w:p w14:paraId="5E7FCFAA">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拟在本项目任职</w:t>
            </w:r>
          </w:p>
        </w:tc>
        <w:tc>
          <w:tcPr>
            <w:tcW w:w="2286" w:type="dxa"/>
            <w:noWrap/>
            <w:vAlign w:val="center"/>
          </w:tcPr>
          <w:p w14:paraId="48270E7D">
            <w:pPr>
              <w:pStyle w:val="278"/>
              <w:ind w:firstLine="420"/>
              <w:jc w:val="center"/>
              <w:rPr>
                <w:rFonts w:hint="eastAsia" w:hAnsi="宋体" w:cs="宋体"/>
                <w:color w:val="000000" w:themeColor="text1"/>
                <w:sz w:val="21"/>
                <w:szCs w:val="21"/>
                <w:highlight w:val="none"/>
                <w14:textFill>
                  <w14:solidFill>
                    <w14:schemeClr w14:val="tx1"/>
                  </w14:solidFill>
                </w14:textFill>
              </w:rPr>
            </w:pPr>
          </w:p>
        </w:tc>
      </w:tr>
      <w:tr w14:paraId="06E9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036EF611">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执业资格证</w:t>
            </w:r>
          </w:p>
        </w:tc>
        <w:tc>
          <w:tcPr>
            <w:tcW w:w="1656" w:type="dxa"/>
            <w:noWrap/>
            <w:vAlign w:val="center"/>
          </w:tcPr>
          <w:p w14:paraId="31A25166">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866" w:type="dxa"/>
            <w:noWrap/>
            <w:vAlign w:val="center"/>
          </w:tcPr>
          <w:p w14:paraId="79E2DD57">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执业资格证书号</w:t>
            </w:r>
          </w:p>
        </w:tc>
        <w:tc>
          <w:tcPr>
            <w:tcW w:w="2286" w:type="dxa"/>
            <w:noWrap/>
            <w:vAlign w:val="center"/>
          </w:tcPr>
          <w:p w14:paraId="48FED694">
            <w:pPr>
              <w:pStyle w:val="278"/>
              <w:ind w:firstLine="420"/>
              <w:jc w:val="center"/>
              <w:rPr>
                <w:rFonts w:hint="eastAsia" w:hAnsi="宋体" w:cs="宋体"/>
                <w:color w:val="000000" w:themeColor="text1"/>
                <w:sz w:val="21"/>
                <w:szCs w:val="21"/>
                <w:highlight w:val="none"/>
                <w14:textFill>
                  <w14:solidFill>
                    <w14:schemeClr w14:val="tx1"/>
                  </w14:solidFill>
                </w14:textFill>
              </w:rPr>
            </w:pPr>
          </w:p>
        </w:tc>
      </w:tr>
      <w:tr w14:paraId="6B8D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noWrap/>
            <w:vAlign w:val="center"/>
          </w:tcPr>
          <w:p w14:paraId="1D319790">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近____年承担项目情况</w:t>
            </w:r>
          </w:p>
        </w:tc>
      </w:tr>
      <w:tr w14:paraId="7965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0325670D">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656" w:type="dxa"/>
            <w:noWrap/>
            <w:vAlign w:val="center"/>
          </w:tcPr>
          <w:p w14:paraId="6C35D067">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类似项目名称</w:t>
            </w:r>
          </w:p>
        </w:tc>
        <w:tc>
          <w:tcPr>
            <w:tcW w:w="1866" w:type="dxa"/>
            <w:noWrap/>
            <w:vAlign w:val="center"/>
          </w:tcPr>
          <w:p w14:paraId="42254394">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担任职务</w:t>
            </w:r>
          </w:p>
        </w:tc>
        <w:tc>
          <w:tcPr>
            <w:tcW w:w="2286" w:type="dxa"/>
            <w:noWrap/>
            <w:vAlign w:val="center"/>
          </w:tcPr>
          <w:p w14:paraId="017F01D1">
            <w:pPr>
              <w:pStyle w:val="278"/>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项目单位名称及电话</w:t>
            </w:r>
          </w:p>
        </w:tc>
      </w:tr>
      <w:tr w14:paraId="30D6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15B12C1B">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656" w:type="dxa"/>
            <w:noWrap/>
            <w:vAlign w:val="center"/>
          </w:tcPr>
          <w:p w14:paraId="78CC02D5">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866" w:type="dxa"/>
            <w:noWrap/>
            <w:vAlign w:val="center"/>
          </w:tcPr>
          <w:p w14:paraId="756A1FBF">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2286" w:type="dxa"/>
            <w:noWrap/>
            <w:vAlign w:val="center"/>
          </w:tcPr>
          <w:p w14:paraId="20BCA951">
            <w:pPr>
              <w:pStyle w:val="278"/>
              <w:ind w:firstLine="420"/>
              <w:jc w:val="center"/>
              <w:rPr>
                <w:rFonts w:hint="eastAsia" w:hAnsi="宋体" w:cs="宋体"/>
                <w:color w:val="000000" w:themeColor="text1"/>
                <w:sz w:val="21"/>
                <w:szCs w:val="21"/>
                <w:highlight w:val="none"/>
                <w14:textFill>
                  <w14:solidFill>
                    <w14:schemeClr w14:val="tx1"/>
                  </w14:solidFill>
                </w14:textFill>
              </w:rPr>
            </w:pPr>
          </w:p>
        </w:tc>
      </w:tr>
      <w:tr w14:paraId="56B3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3686AE24">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656" w:type="dxa"/>
            <w:noWrap/>
            <w:vAlign w:val="center"/>
          </w:tcPr>
          <w:p w14:paraId="5BBF036B">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866" w:type="dxa"/>
            <w:noWrap/>
            <w:vAlign w:val="center"/>
          </w:tcPr>
          <w:p w14:paraId="3459BFF4">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2286" w:type="dxa"/>
            <w:noWrap/>
            <w:vAlign w:val="center"/>
          </w:tcPr>
          <w:p w14:paraId="47EFDDA4">
            <w:pPr>
              <w:pStyle w:val="278"/>
              <w:ind w:firstLine="420"/>
              <w:jc w:val="center"/>
              <w:rPr>
                <w:rFonts w:hint="eastAsia" w:hAnsi="宋体" w:cs="宋体"/>
                <w:color w:val="000000" w:themeColor="text1"/>
                <w:sz w:val="21"/>
                <w:szCs w:val="21"/>
                <w:highlight w:val="none"/>
                <w14:textFill>
                  <w14:solidFill>
                    <w14:schemeClr w14:val="tx1"/>
                  </w14:solidFill>
                </w14:textFill>
              </w:rPr>
            </w:pPr>
          </w:p>
        </w:tc>
      </w:tr>
      <w:tr w14:paraId="6D06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175A381B">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656" w:type="dxa"/>
            <w:noWrap/>
            <w:vAlign w:val="center"/>
          </w:tcPr>
          <w:p w14:paraId="7945475A">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866" w:type="dxa"/>
            <w:noWrap/>
            <w:vAlign w:val="center"/>
          </w:tcPr>
          <w:p w14:paraId="327F7E23">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2286" w:type="dxa"/>
            <w:noWrap/>
            <w:vAlign w:val="center"/>
          </w:tcPr>
          <w:p w14:paraId="69E6D1D3">
            <w:pPr>
              <w:pStyle w:val="278"/>
              <w:ind w:firstLine="420"/>
              <w:jc w:val="center"/>
              <w:rPr>
                <w:rFonts w:hint="eastAsia" w:hAnsi="宋体" w:cs="宋体"/>
                <w:color w:val="000000" w:themeColor="text1"/>
                <w:sz w:val="21"/>
                <w:szCs w:val="21"/>
                <w:highlight w:val="none"/>
                <w14:textFill>
                  <w14:solidFill>
                    <w14:schemeClr w14:val="tx1"/>
                  </w14:solidFill>
                </w14:textFill>
              </w:rPr>
            </w:pPr>
          </w:p>
        </w:tc>
      </w:tr>
      <w:tr w14:paraId="249E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763ACC72">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656" w:type="dxa"/>
            <w:noWrap/>
            <w:vAlign w:val="center"/>
          </w:tcPr>
          <w:p w14:paraId="579BF33E">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866" w:type="dxa"/>
            <w:noWrap/>
            <w:vAlign w:val="center"/>
          </w:tcPr>
          <w:p w14:paraId="4C053B87">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2286" w:type="dxa"/>
            <w:noWrap/>
            <w:vAlign w:val="center"/>
          </w:tcPr>
          <w:p w14:paraId="0AFD7208">
            <w:pPr>
              <w:pStyle w:val="278"/>
              <w:ind w:firstLine="420"/>
              <w:jc w:val="center"/>
              <w:rPr>
                <w:rFonts w:hint="eastAsia" w:hAnsi="宋体" w:cs="宋体"/>
                <w:color w:val="000000" w:themeColor="text1"/>
                <w:sz w:val="21"/>
                <w:szCs w:val="21"/>
                <w:highlight w:val="none"/>
                <w14:textFill>
                  <w14:solidFill>
                    <w14:schemeClr w14:val="tx1"/>
                  </w14:solidFill>
                </w14:textFill>
              </w:rPr>
            </w:pPr>
          </w:p>
        </w:tc>
      </w:tr>
      <w:tr w14:paraId="24D6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776E62FB">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656" w:type="dxa"/>
            <w:noWrap/>
            <w:vAlign w:val="center"/>
          </w:tcPr>
          <w:p w14:paraId="0C869DDA">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866" w:type="dxa"/>
            <w:noWrap/>
            <w:vAlign w:val="center"/>
          </w:tcPr>
          <w:p w14:paraId="35E1AE2B">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2286" w:type="dxa"/>
            <w:noWrap/>
            <w:vAlign w:val="center"/>
          </w:tcPr>
          <w:p w14:paraId="0DB8ECBA">
            <w:pPr>
              <w:pStyle w:val="278"/>
              <w:ind w:firstLine="420"/>
              <w:jc w:val="center"/>
              <w:rPr>
                <w:rFonts w:hint="eastAsia" w:hAnsi="宋体" w:cs="宋体"/>
                <w:color w:val="000000" w:themeColor="text1"/>
                <w:sz w:val="21"/>
                <w:szCs w:val="21"/>
                <w:highlight w:val="none"/>
                <w14:textFill>
                  <w14:solidFill>
                    <w14:schemeClr w14:val="tx1"/>
                  </w14:solidFill>
                </w14:textFill>
              </w:rPr>
            </w:pPr>
          </w:p>
        </w:tc>
      </w:tr>
      <w:tr w14:paraId="6962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15FE31DC">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656" w:type="dxa"/>
            <w:noWrap/>
            <w:vAlign w:val="center"/>
          </w:tcPr>
          <w:p w14:paraId="404F11B1">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866" w:type="dxa"/>
            <w:noWrap/>
            <w:vAlign w:val="center"/>
          </w:tcPr>
          <w:p w14:paraId="274BDBD7">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2286" w:type="dxa"/>
            <w:noWrap/>
            <w:vAlign w:val="center"/>
          </w:tcPr>
          <w:p w14:paraId="55BEBCCC">
            <w:pPr>
              <w:pStyle w:val="278"/>
              <w:ind w:firstLine="420"/>
              <w:jc w:val="center"/>
              <w:rPr>
                <w:rFonts w:hint="eastAsia" w:hAnsi="宋体" w:cs="宋体"/>
                <w:color w:val="000000" w:themeColor="text1"/>
                <w:sz w:val="21"/>
                <w:szCs w:val="21"/>
                <w:highlight w:val="none"/>
                <w14:textFill>
                  <w14:solidFill>
                    <w14:schemeClr w14:val="tx1"/>
                  </w14:solidFill>
                </w14:textFill>
              </w:rPr>
            </w:pPr>
          </w:p>
        </w:tc>
      </w:tr>
      <w:tr w14:paraId="6AC3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169CBA7E">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656" w:type="dxa"/>
            <w:noWrap/>
            <w:vAlign w:val="center"/>
          </w:tcPr>
          <w:p w14:paraId="54E8E342">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866" w:type="dxa"/>
            <w:noWrap/>
            <w:vAlign w:val="center"/>
          </w:tcPr>
          <w:p w14:paraId="3DFD5127">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2286" w:type="dxa"/>
            <w:noWrap/>
            <w:vAlign w:val="center"/>
          </w:tcPr>
          <w:p w14:paraId="1CC4998F">
            <w:pPr>
              <w:pStyle w:val="278"/>
              <w:ind w:firstLine="420"/>
              <w:jc w:val="center"/>
              <w:rPr>
                <w:rFonts w:hint="eastAsia" w:hAnsi="宋体" w:cs="宋体"/>
                <w:color w:val="000000" w:themeColor="text1"/>
                <w:sz w:val="21"/>
                <w:szCs w:val="21"/>
                <w:highlight w:val="none"/>
                <w14:textFill>
                  <w14:solidFill>
                    <w14:schemeClr w14:val="tx1"/>
                  </w14:solidFill>
                </w14:textFill>
              </w:rPr>
            </w:pPr>
          </w:p>
        </w:tc>
      </w:tr>
      <w:tr w14:paraId="62B7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408E7D54">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656" w:type="dxa"/>
            <w:noWrap/>
            <w:vAlign w:val="center"/>
          </w:tcPr>
          <w:p w14:paraId="60EF7B85">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866" w:type="dxa"/>
            <w:noWrap/>
            <w:vAlign w:val="center"/>
          </w:tcPr>
          <w:p w14:paraId="45F66D68">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2286" w:type="dxa"/>
            <w:noWrap/>
            <w:vAlign w:val="center"/>
          </w:tcPr>
          <w:p w14:paraId="38DCE4DB">
            <w:pPr>
              <w:pStyle w:val="278"/>
              <w:ind w:firstLine="420"/>
              <w:jc w:val="center"/>
              <w:rPr>
                <w:rFonts w:hint="eastAsia" w:hAnsi="宋体" w:cs="宋体"/>
                <w:color w:val="000000" w:themeColor="text1"/>
                <w:sz w:val="21"/>
                <w:szCs w:val="21"/>
                <w:highlight w:val="none"/>
                <w14:textFill>
                  <w14:solidFill>
                    <w14:schemeClr w14:val="tx1"/>
                  </w14:solidFill>
                </w14:textFill>
              </w:rPr>
            </w:pPr>
          </w:p>
        </w:tc>
      </w:tr>
      <w:tr w14:paraId="57E8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4699DFA9">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656" w:type="dxa"/>
            <w:noWrap/>
            <w:vAlign w:val="center"/>
          </w:tcPr>
          <w:p w14:paraId="17320634">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866" w:type="dxa"/>
            <w:noWrap/>
            <w:vAlign w:val="center"/>
          </w:tcPr>
          <w:p w14:paraId="205D9A81">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2286" w:type="dxa"/>
            <w:noWrap/>
            <w:vAlign w:val="center"/>
          </w:tcPr>
          <w:p w14:paraId="2824D405">
            <w:pPr>
              <w:pStyle w:val="278"/>
              <w:ind w:firstLine="420"/>
              <w:jc w:val="center"/>
              <w:rPr>
                <w:rFonts w:hint="eastAsia" w:hAnsi="宋体" w:cs="宋体"/>
                <w:color w:val="000000" w:themeColor="text1"/>
                <w:sz w:val="21"/>
                <w:szCs w:val="21"/>
                <w:highlight w:val="none"/>
                <w14:textFill>
                  <w14:solidFill>
                    <w14:schemeClr w14:val="tx1"/>
                  </w14:solidFill>
                </w14:textFill>
              </w:rPr>
            </w:pPr>
          </w:p>
        </w:tc>
      </w:tr>
      <w:tr w14:paraId="51C1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0E18CE27">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656" w:type="dxa"/>
            <w:noWrap/>
            <w:vAlign w:val="center"/>
          </w:tcPr>
          <w:p w14:paraId="08445B5F">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866" w:type="dxa"/>
            <w:noWrap/>
            <w:vAlign w:val="center"/>
          </w:tcPr>
          <w:p w14:paraId="47D933C9">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2286" w:type="dxa"/>
            <w:noWrap/>
            <w:vAlign w:val="center"/>
          </w:tcPr>
          <w:p w14:paraId="48F8BD83">
            <w:pPr>
              <w:pStyle w:val="278"/>
              <w:ind w:firstLine="420"/>
              <w:jc w:val="center"/>
              <w:rPr>
                <w:rFonts w:hint="eastAsia" w:hAnsi="宋体" w:cs="宋体"/>
                <w:color w:val="000000" w:themeColor="text1"/>
                <w:sz w:val="21"/>
                <w:szCs w:val="21"/>
                <w:highlight w:val="none"/>
                <w14:textFill>
                  <w14:solidFill>
                    <w14:schemeClr w14:val="tx1"/>
                  </w14:solidFill>
                </w14:textFill>
              </w:rPr>
            </w:pPr>
          </w:p>
        </w:tc>
      </w:tr>
      <w:tr w14:paraId="7AFC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ign w:val="center"/>
          </w:tcPr>
          <w:p w14:paraId="5D82E1DF">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656" w:type="dxa"/>
            <w:noWrap/>
            <w:vAlign w:val="center"/>
          </w:tcPr>
          <w:p w14:paraId="046F8C12">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1866" w:type="dxa"/>
            <w:noWrap/>
            <w:vAlign w:val="center"/>
          </w:tcPr>
          <w:p w14:paraId="4FCD2D34">
            <w:pPr>
              <w:pStyle w:val="278"/>
              <w:ind w:firstLine="420"/>
              <w:jc w:val="center"/>
              <w:rPr>
                <w:rFonts w:hint="eastAsia" w:hAnsi="宋体" w:cs="宋体"/>
                <w:color w:val="000000" w:themeColor="text1"/>
                <w:sz w:val="21"/>
                <w:szCs w:val="21"/>
                <w:highlight w:val="none"/>
                <w14:textFill>
                  <w14:solidFill>
                    <w14:schemeClr w14:val="tx1"/>
                  </w14:solidFill>
                </w14:textFill>
              </w:rPr>
            </w:pPr>
          </w:p>
        </w:tc>
        <w:tc>
          <w:tcPr>
            <w:tcW w:w="2286" w:type="dxa"/>
            <w:noWrap/>
            <w:vAlign w:val="center"/>
          </w:tcPr>
          <w:p w14:paraId="1EC17B32">
            <w:pPr>
              <w:pStyle w:val="278"/>
              <w:ind w:firstLine="420"/>
              <w:jc w:val="center"/>
              <w:rPr>
                <w:rFonts w:hint="eastAsia" w:hAnsi="宋体" w:cs="宋体"/>
                <w:color w:val="000000" w:themeColor="text1"/>
                <w:sz w:val="21"/>
                <w:szCs w:val="21"/>
                <w:highlight w:val="none"/>
                <w14:textFill>
                  <w14:solidFill>
                    <w14:schemeClr w14:val="tx1"/>
                  </w14:solidFill>
                </w14:textFill>
              </w:rPr>
            </w:pPr>
          </w:p>
        </w:tc>
      </w:tr>
    </w:tbl>
    <w:p w14:paraId="086D1BA7">
      <w:pPr>
        <w:pStyle w:val="278"/>
        <w:ind w:firstLine="400"/>
        <w:rPr>
          <w:rFonts w:hint="eastAsia" w:hAnsi="宋体" w:cs="宋体"/>
          <w:color w:val="000000" w:themeColor="text1"/>
          <w:highlight w:val="none"/>
          <w14:textFill>
            <w14:solidFill>
              <w14:schemeClr w14:val="tx1"/>
            </w14:solidFill>
          </w14:textFill>
        </w:rPr>
      </w:pPr>
    </w:p>
    <w:p w14:paraId="65661C1D">
      <w:pPr>
        <w:pStyle w:val="278"/>
        <w:ind w:firstLine="400"/>
        <w:rPr>
          <w:rFonts w:hint="eastAsia" w:hAnsi="宋体" w:cs="宋体"/>
          <w:color w:val="000000" w:themeColor="text1"/>
          <w:highlight w:val="none"/>
          <w14:textFill>
            <w14:solidFill>
              <w14:schemeClr w14:val="tx1"/>
            </w14:solidFill>
          </w14:textFill>
        </w:rPr>
      </w:pPr>
    </w:p>
    <w:p w14:paraId="234AD14E">
      <w:pPr>
        <w:ind w:firstLine="372"/>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clear="all"/>
      </w:r>
    </w:p>
    <w:p w14:paraId="1E5A3BA9">
      <w:pPr>
        <w:pStyle w:val="42"/>
        <w:spacing w:before="0"/>
        <w:ind w:firstLine="426"/>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5</w:t>
      </w:r>
      <w:r>
        <w:rPr>
          <w:rFonts w:hint="eastAsia" w:ascii="宋体" w:hAnsi="宋体" w:cs="宋体"/>
          <w:bCs w:val="0"/>
          <w:color w:val="000000" w:themeColor="text1"/>
          <w:sz w:val="24"/>
          <w:szCs w:val="24"/>
          <w:highlight w:val="none"/>
          <w14:textFill>
            <w14:solidFill>
              <w14:schemeClr w14:val="tx1"/>
            </w14:solidFill>
          </w14:textFill>
        </w:rPr>
        <w:t>）拟投入本项目人员情况表</w:t>
      </w:r>
    </w:p>
    <w:p w14:paraId="2B4C1FE4">
      <w:pPr>
        <w:pStyle w:val="278"/>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项目名称：</w:t>
      </w:r>
      <w:r>
        <w:rPr>
          <w:rFonts w:hint="eastAsia" w:hAnsi="宋体" w:cs="宋体"/>
          <w:color w:val="000000" w:themeColor="text1"/>
          <w:sz w:val="21"/>
          <w:szCs w:val="21"/>
          <w:highlight w:val="none"/>
          <w:lang w:eastAsia="zh-CN"/>
          <w14:textFill>
            <w14:solidFill>
              <w14:schemeClr w14:val="tx1"/>
            </w14:solidFill>
          </w14:textFill>
        </w:rPr>
        <w:t>南京鼓楼医院新建食堂蒸汽发生器及配套设施采购项目</w:t>
      </w:r>
      <w:r>
        <w:rPr>
          <w:rFonts w:hint="eastAsia" w:hAnsi="宋体" w:cs="宋体"/>
          <w:color w:val="000000" w:themeColor="text1"/>
          <w:sz w:val="21"/>
          <w:szCs w:val="21"/>
          <w:highlight w:val="none"/>
          <w14:textFill>
            <w14:solidFill>
              <w14:schemeClr w14:val="tx1"/>
            </w14:solidFill>
          </w14:textFill>
        </w:rPr>
        <w:tab/>
      </w:r>
      <w:r>
        <w:rPr>
          <w:rFonts w:hint="eastAsia" w:hAnsi="宋体" w:cs="宋体"/>
          <w:color w:val="000000" w:themeColor="text1"/>
          <w:sz w:val="21"/>
          <w:szCs w:val="21"/>
          <w:highlight w:val="none"/>
          <w14:textFill>
            <w14:solidFill>
              <w14:schemeClr w14:val="tx1"/>
            </w14:solidFill>
          </w14:textFill>
        </w:rPr>
        <w:tab/>
      </w:r>
      <w:r>
        <w:rPr>
          <w:rFonts w:hint="eastAsia" w:hAnsi="宋体" w:cs="宋体"/>
          <w:color w:val="000000" w:themeColor="text1"/>
          <w:sz w:val="21"/>
          <w:szCs w:val="21"/>
          <w:highlight w:val="none"/>
          <w14:textFill>
            <w14:solidFill>
              <w14:schemeClr w14:val="tx1"/>
            </w14:solidFill>
          </w14:textFill>
        </w:rPr>
        <w:tab/>
      </w:r>
      <w:r>
        <w:rPr>
          <w:rFonts w:hint="eastAsia" w:hAnsi="宋体" w:cs="宋体"/>
          <w:color w:val="000000" w:themeColor="text1"/>
          <w:sz w:val="21"/>
          <w:szCs w:val="21"/>
          <w:highlight w:val="none"/>
          <w14:textFill>
            <w14:solidFill>
              <w14:schemeClr w14:val="tx1"/>
            </w14:solidFill>
          </w14:textFill>
        </w:rPr>
        <w:tab/>
      </w:r>
      <w:r>
        <w:rPr>
          <w:rFonts w:hint="eastAsia" w:hAnsi="宋体" w:cs="宋体"/>
          <w:color w:val="000000" w:themeColor="text1"/>
          <w:sz w:val="21"/>
          <w:szCs w:val="21"/>
          <w:highlight w:val="none"/>
          <w14:textFill>
            <w14:solidFill>
              <w14:schemeClr w14:val="tx1"/>
            </w14:solidFill>
          </w14:textFill>
        </w:rPr>
        <w:tab/>
      </w:r>
      <w:r>
        <w:rPr>
          <w:rFonts w:hint="eastAsia" w:hAnsi="宋体" w:cs="宋体"/>
          <w:color w:val="000000" w:themeColor="text1"/>
          <w:sz w:val="21"/>
          <w:szCs w:val="21"/>
          <w:highlight w:val="none"/>
          <w14:textFill>
            <w14:solidFill>
              <w14:schemeClr w14:val="tx1"/>
            </w14:solidFill>
          </w14:textFill>
        </w:rPr>
        <w:tab/>
      </w:r>
    </w:p>
    <w:tbl>
      <w:tblPr>
        <w:tblStyle w:val="45"/>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129"/>
        <w:gridCol w:w="1627"/>
        <w:gridCol w:w="915"/>
        <w:gridCol w:w="1698"/>
        <w:gridCol w:w="1564"/>
      </w:tblGrid>
      <w:tr w14:paraId="6794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60" w:type="dxa"/>
            <w:noWrap/>
            <w:vAlign w:val="center"/>
          </w:tcPr>
          <w:p w14:paraId="0FE5CBB6">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项目编号：</w:t>
            </w:r>
            <w:r>
              <w:rPr>
                <w:rFonts w:hint="eastAsia" w:hAnsi="宋体" w:cs="宋体"/>
                <w:color w:val="000000" w:themeColor="text1"/>
                <w:sz w:val="21"/>
                <w:szCs w:val="21"/>
                <w:highlight w:val="none"/>
                <w:lang w:eastAsia="zh-CN"/>
                <w14:textFill>
                  <w14:solidFill>
                    <w14:schemeClr w14:val="tx1"/>
                  </w14:solidFill>
                </w14:textFill>
              </w:rPr>
              <w:t>JSZC-320100-JITC-G2025-0415</w:t>
            </w:r>
            <w:r>
              <w:rPr>
                <w:rFonts w:hint="eastAsia" w:ascii="宋体" w:hAnsi="宋体" w:cs="宋体"/>
                <w:color w:val="000000" w:themeColor="text1"/>
                <w:sz w:val="24"/>
                <w:highlight w:val="none"/>
                <w14:textFill>
                  <w14:solidFill>
                    <w14:schemeClr w14:val="tx1"/>
                  </w14:solidFill>
                </w14:textFill>
              </w:rPr>
              <w:t>序号</w:t>
            </w:r>
          </w:p>
        </w:tc>
        <w:tc>
          <w:tcPr>
            <w:tcW w:w="1129" w:type="dxa"/>
            <w:noWrap/>
            <w:vAlign w:val="center"/>
          </w:tcPr>
          <w:p w14:paraId="57756960">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岗位</w:t>
            </w:r>
          </w:p>
        </w:tc>
        <w:tc>
          <w:tcPr>
            <w:tcW w:w="1627" w:type="dxa"/>
            <w:noWrap/>
            <w:vAlign w:val="center"/>
          </w:tcPr>
          <w:p w14:paraId="40592038">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915" w:type="dxa"/>
            <w:noWrap/>
            <w:vAlign w:val="center"/>
          </w:tcPr>
          <w:p w14:paraId="257DB92E">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698" w:type="dxa"/>
            <w:noWrap/>
            <w:vAlign w:val="center"/>
          </w:tcPr>
          <w:p w14:paraId="4A450B02">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职称/证书</w:t>
            </w:r>
          </w:p>
        </w:tc>
        <w:tc>
          <w:tcPr>
            <w:tcW w:w="1564" w:type="dxa"/>
            <w:noWrap/>
            <w:vAlign w:val="center"/>
          </w:tcPr>
          <w:p w14:paraId="7F0B1A12">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工作内容</w:t>
            </w:r>
          </w:p>
        </w:tc>
      </w:tr>
      <w:tr w14:paraId="33F7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60" w:type="dxa"/>
            <w:noWrap/>
          </w:tcPr>
          <w:p w14:paraId="366EF83C">
            <w:pPr>
              <w:spacing w:line="360" w:lineRule="auto"/>
              <w:rPr>
                <w:rFonts w:hint="eastAsia" w:ascii="宋体" w:hAnsi="宋体" w:cs="宋体"/>
                <w:color w:val="000000" w:themeColor="text1"/>
                <w:sz w:val="24"/>
                <w:highlight w:val="none"/>
                <w14:textFill>
                  <w14:solidFill>
                    <w14:schemeClr w14:val="tx1"/>
                  </w14:solidFill>
                </w14:textFill>
              </w:rPr>
            </w:pPr>
          </w:p>
        </w:tc>
        <w:tc>
          <w:tcPr>
            <w:tcW w:w="1129" w:type="dxa"/>
            <w:noWrap/>
          </w:tcPr>
          <w:p w14:paraId="670E23D7">
            <w:pPr>
              <w:spacing w:line="360" w:lineRule="auto"/>
              <w:rPr>
                <w:rFonts w:hint="eastAsia" w:ascii="宋体" w:hAnsi="宋体" w:cs="宋体"/>
                <w:color w:val="000000" w:themeColor="text1"/>
                <w:sz w:val="24"/>
                <w:highlight w:val="none"/>
                <w14:textFill>
                  <w14:solidFill>
                    <w14:schemeClr w14:val="tx1"/>
                  </w14:solidFill>
                </w14:textFill>
              </w:rPr>
            </w:pPr>
          </w:p>
        </w:tc>
        <w:tc>
          <w:tcPr>
            <w:tcW w:w="1627" w:type="dxa"/>
            <w:noWrap/>
          </w:tcPr>
          <w:p w14:paraId="28480684">
            <w:pPr>
              <w:spacing w:line="360" w:lineRule="auto"/>
              <w:rPr>
                <w:rFonts w:hint="eastAsia" w:ascii="宋体" w:hAnsi="宋体" w:cs="宋体"/>
                <w:color w:val="000000" w:themeColor="text1"/>
                <w:sz w:val="24"/>
                <w:highlight w:val="none"/>
                <w14:textFill>
                  <w14:solidFill>
                    <w14:schemeClr w14:val="tx1"/>
                  </w14:solidFill>
                </w14:textFill>
              </w:rPr>
            </w:pPr>
          </w:p>
        </w:tc>
        <w:tc>
          <w:tcPr>
            <w:tcW w:w="915" w:type="dxa"/>
            <w:noWrap/>
          </w:tcPr>
          <w:p w14:paraId="5B4CC620">
            <w:pPr>
              <w:spacing w:line="360" w:lineRule="auto"/>
              <w:rPr>
                <w:rFonts w:hint="eastAsia" w:ascii="宋体" w:hAnsi="宋体" w:cs="宋体"/>
                <w:color w:val="000000" w:themeColor="text1"/>
                <w:sz w:val="24"/>
                <w:highlight w:val="none"/>
                <w14:textFill>
                  <w14:solidFill>
                    <w14:schemeClr w14:val="tx1"/>
                  </w14:solidFill>
                </w14:textFill>
              </w:rPr>
            </w:pPr>
          </w:p>
        </w:tc>
        <w:tc>
          <w:tcPr>
            <w:tcW w:w="1698" w:type="dxa"/>
            <w:noWrap/>
            <w:vAlign w:val="center"/>
          </w:tcPr>
          <w:p w14:paraId="31A05CEE">
            <w:pPr>
              <w:spacing w:line="360" w:lineRule="auto"/>
              <w:rPr>
                <w:rFonts w:hint="eastAsia" w:ascii="宋体" w:hAnsi="宋体" w:cs="宋体"/>
                <w:color w:val="000000" w:themeColor="text1"/>
                <w:sz w:val="24"/>
                <w:highlight w:val="none"/>
                <w14:textFill>
                  <w14:solidFill>
                    <w14:schemeClr w14:val="tx1"/>
                  </w14:solidFill>
                </w14:textFill>
              </w:rPr>
            </w:pPr>
          </w:p>
        </w:tc>
        <w:tc>
          <w:tcPr>
            <w:tcW w:w="1564" w:type="dxa"/>
            <w:noWrap/>
            <w:vAlign w:val="center"/>
          </w:tcPr>
          <w:p w14:paraId="4D8FA322">
            <w:pPr>
              <w:spacing w:line="360" w:lineRule="auto"/>
              <w:rPr>
                <w:rFonts w:hint="eastAsia" w:ascii="宋体" w:hAnsi="宋体" w:cs="宋体"/>
                <w:color w:val="000000" w:themeColor="text1"/>
                <w:sz w:val="24"/>
                <w:highlight w:val="none"/>
                <w14:textFill>
                  <w14:solidFill>
                    <w14:schemeClr w14:val="tx1"/>
                  </w14:solidFill>
                </w14:textFill>
              </w:rPr>
            </w:pPr>
          </w:p>
        </w:tc>
      </w:tr>
      <w:tr w14:paraId="258F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60" w:type="dxa"/>
            <w:noWrap/>
          </w:tcPr>
          <w:p w14:paraId="6C211B1E">
            <w:pPr>
              <w:spacing w:line="360" w:lineRule="auto"/>
              <w:rPr>
                <w:rFonts w:hint="eastAsia" w:ascii="宋体" w:hAnsi="宋体" w:cs="宋体"/>
                <w:color w:val="000000" w:themeColor="text1"/>
                <w:sz w:val="24"/>
                <w:highlight w:val="none"/>
                <w14:textFill>
                  <w14:solidFill>
                    <w14:schemeClr w14:val="tx1"/>
                  </w14:solidFill>
                </w14:textFill>
              </w:rPr>
            </w:pPr>
          </w:p>
        </w:tc>
        <w:tc>
          <w:tcPr>
            <w:tcW w:w="1129" w:type="dxa"/>
            <w:noWrap/>
            <w:vAlign w:val="center"/>
          </w:tcPr>
          <w:p w14:paraId="06BBA2EE">
            <w:pPr>
              <w:spacing w:line="360" w:lineRule="auto"/>
              <w:rPr>
                <w:rFonts w:hint="eastAsia" w:ascii="宋体" w:hAnsi="宋体" w:cs="宋体"/>
                <w:color w:val="000000" w:themeColor="text1"/>
                <w:sz w:val="24"/>
                <w:highlight w:val="none"/>
                <w14:textFill>
                  <w14:solidFill>
                    <w14:schemeClr w14:val="tx1"/>
                  </w14:solidFill>
                </w14:textFill>
              </w:rPr>
            </w:pPr>
          </w:p>
        </w:tc>
        <w:tc>
          <w:tcPr>
            <w:tcW w:w="1627" w:type="dxa"/>
            <w:noWrap/>
            <w:vAlign w:val="center"/>
          </w:tcPr>
          <w:p w14:paraId="52D8608C">
            <w:pPr>
              <w:spacing w:line="360" w:lineRule="auto"/>
              <w:rPr>
                <w:rFonts w:hint="eastAsia" w:ascii="宋体" w:hAnsi="宋体" w:cs="宋体"/>
                <w:color w:val="000000" w:themeColor="text1"/>
                <w:sz w:val="24"/>
                <w:highlight w:val="none"/>
                <w14:textFill>
                  <w14:solidFill>
                    <w14:schemeClr w14:val="tx1"/>
                  </w14:solidFill>
                </w14:textFill>
              </w:rPr>
            </w:pPr>
          </w:p>
        </w:tc>
        <w:tc>
          <w:tcPr>
            <w:tcW w:w="915" w:type="dxa"/>
            <w:noWrap/>
            <w:vAlign w:val="center"/>
          </w:tcPr>
          <w:p w14:paraId="0248B453">
            <w:pPr>
              <w:spacing w:line="360" w:lineRule="auto"/>
              <w:rPr>
                <w:rFonts w:hint="eastAsia" w:ascii="宋体" w:hAnsi="宋体" w:cs="宋体"/>
                <w:color w:val="000000" w:themeColor="text1"/>
                <w:sz w:val="24"/>
                <w:highlight w:val="none"/>
                <w14:textFill>
                  <w14:solidFill>
                    <w14:schemeClr w14:val="tx1"/>
                  </w14:solidFill>
                </w14:textFill>
              </w:rPr>
            </w:pPr>
          </w:p>
        </w:tc>
        <w:tc>
          <w:tcPr>
            <w:tcW w:w="1698" w:type="dxa"/>
            <w:noWrap/>
            <w:vAlign w:val="center"/>
          </w:tcPr>
          <w:p w14:paraId="6ED75244">
            <w:pPr>
              <w:spacing w:line="360" w:lineRule="auto"/>
              <w:rPr>
                <w:rFonts w:hint="eastAsia" w:ascii="宋体" w:hAnsi="宋体" w:cs="宋体"/>
                <w:color w:val="000000" w:themeColor="text1"/>
                <w:sz w:val="24"/>
                <w:highlight w:val="none"/>
                <w14:textFill>
                  <w14:solidFill>
                    <w14:schemeClr w14:val="tx1"/>
                  </w14:solidFill>
                </w14:textFill>
              </w:rPr>
            </w:pPr>
          </w:p>
        </w:tc>
        <w:tc>
          <w:tcPr>
            <w:tcW w:w="1564" w:type="dxa"/>
            <w:noWrap/>
            <w:vAlign w:val="center"/>
          </w:tcPr>
          <w:p w14:paraId="5521AA1A">
            <w:pPr>
              <w:spacing w:line="360" w:lineRule="auto"/>
              <w:rPr>
                <w:rFonts w:hint="eastAsia" w:ascii="宋体" w:hAnsi="宋体" w:cs="宋体"/>
                <w:color w:val="000000" w:themeColor="text1"/>
                <w:sz w:val="24"/>
                <w:highlight w:val="none"/>
                <w14:textFill>
                  <w14:solidFill>
                    <w14:schemeClr w14:val="tx1"/>
                  </w14:solidFill>
                </w14:textFill>
              </w:rPr>
            </w:pPr>
          </w:p>
        </w:tc>
      </w:tr>
      <w:tr w14:paraId="736A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60" w:type="dxa"/>
            <w:noWrap/>
          </w:tcPr>
          <w:p w14:paraId="40DB8842">
            <w:pPr>
              <w:spacing w:line="360" w:lineRule="auto"/>
              <w:rPr>
                <w:rFonts w:hint="eastAsia" w:ascii="宋体" w:hAnsi="宋体" w:cs="宋体"/>
                <w:color w:val="000000" w:themeColor="text1"/>
                <w:sz w:val="24"/>
                <w:highlight w:val="none"/>
                <w14:textFill>
                  <w14:solidFill>
                    <w14:schemeClr w14:val="tx1"/>
                  </w14:solidFill>
                </w14:textFill>
              </w:rPr>
            </w:pPr>
          </w:p>
        </w:tc>
        <w:tc>
          <w:tcPr>
            <w:tcW w:w="1129" w:type="dxa"/>
            <w:noWrap/>
            <w:vAlign w:val="center"/>
          </w:tcPr>
          <w:p w14:paraId="18A3BC8C">
            <w:pPr>
              <w:spacing w:line="360" w:lineRule="auto"/>
              <w:rPr>
                <w:rFonts w:hint="eastAsia" w:ascii="宋体" w:hAnsi="宋体" w:cs="宋体"/>
                <w:color w:val="000000" w:themeColor="text1"/>
                <w:sz w:val="24"/>
                <w:highlight w:val="none"/>
                <w14:textFill>
                  <w14:solidFill>
                    <w14:schemeClr w14:val="tx1"/>
                  </w14:solidFill>
                </w14:textFill>
              </w:rPr>
            </w:pPr>
          </w:p>
        </w:tc>
        <w:tc>
          <w:tcPr>
            <w:tcW w:w="1627" w:type="dxa"/>
            <w:noWrap/>
            <w:vAlign w:val="center"/>
          </w:tcPr>
          <w:p w14:paraId="7374B53D">
            <w:pPr>
              <w:spacing w:line="360" w:lineRule="auto"/>
              <w:rPr>
                <w:rFonts w:hint="eastAsia" w:ascii="宋体" w:hAnsi="宋体" w:cs="宋体"/>
                <w:color w:val="000000" w:themeColor="text1"/>
                <w:sz w:val="24"/>
                <w:highlight w:val="none"/>
                <w14:textFill>
                  <w14:solidFill>
                    <w14:schemeClr w14:val="tx1"/>
                  </w14:solidFill>
                </w14:textFill>
              </w:rPr>
            </w:pPr>
          </w:p>
        </w:tc>
        <w:tc>
          <w:tcPr>
            <w:tcW w:w="915" w:type="dxa"/>
            <w:noWrap/>
            <w:vAlign w:val="center"/>
          </w:tcPr>
          <w:p w14:paraId="0B457EB3">
            <w:pPr>
              <w:spacing w:line="360" w:lineRule="auto"/>
              <w:rPr>
                <w:rFonts w:hint="eastAsia" w:ascii="宋体" w:hAnsi="宋体" w:cs="宋体"/>
                <w:color w:val="000000" w:themeColor="text1"/>
                <w:sz w:val="24"/>
                <w:highlight w:val="none"/>
                <w14:textFill>
                  <w14:solidFill>
                    <w14:schemeClr w14:val="tx1"/>
                  </w14:solidFill>
                </w14:textFill>
              </w:rPr>
            </w:pPr>
          </w:p>
        </w:tc>
        <w:tc>
          <w:tcPr>
            <w:tcW w:w="1698" w:type="dxa"/>
            <w:noWrap/>
            <w:vAlign w:val="center"/>
          </w:tcPr>
          <w:p w14:paraId="4FE41134">
            <w:pPr>
              <w:spacing w:line="360" w:lineRule="auto"/>
              <w:rPr>
                <w:rFonts w:hint="eastAsia" w:ascii="宋体" w:hAnsi="宋体" w:cs="宋体"/>
                <w:color w:val="000000" w:themeColor="text1"/>
                <w:sz w:val="24"/>
                <w:highlight w:val="none"/>
                <w14:textFill>
                  <w14:solidFill>
                    <w14:schemeClr w14:val="tx1"/>
                  </w14:solidFill>
                </w14:textFill>
              </w:rPr>
            </w:pPr>
          </w:p>
        </w:tc>
        <w:tc>
          <w:tcPr>
            <w:tcW w:w="1564" w:type="dxa"/>
            <w:noWrap/>
            <w:vAlign w:val="center"/>
          </w:tcPr>
          <w:p w14:paraId="488ED6F4">
            <w:pPr>
              <w:spacing w:line="360" w:lineRule="auto"/>
              <w:rPr>
                <w:rFonts w:hint="eastAsia" w:ascii="宋体" w:hAnsi="宋体" w:cs="宋体"/>
                <w:color w:val="000000" w:themeColor="text1"/>
                <w:sz w:val="24"/>
                <w:highlight w:val="none"/>
                <w14:textFill>
                  <w14:solidFill>
                    <w14:schemeClr w14:val="tx1"/>
                  </w14:solidFill>
                </w14:textFill>
              </w:rPr>
            </w:pPr>
          </w:p>
        </w:tc>
      </w:tr>
      <w:tr w14:paraId="242D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60" w:type="dxa"/>
            <w:noWrap/>
          </w:tcPr>
          <w:p w14:paraId="26C4858B">
            <w:pPr>
              <w:spacing w:line="360" w:lineRule="auto"/>
              <w:rPr>
                <w:rFonts w:hint="eastAsia" w:ascii="宋体" w:hAnsi="宋体" w:cs="宋体"/>
                <w:color w:val="000000" w:themeColor="text1"/>
                <w:sz w:val="24"/>
                <w:highlight w:val="none"/>
                <w14:textFill>
                  <w14:solidFill>
                    <w14:schemeClr w14:val="tx1"/>
                  </w14:solidFill>
                </w14:textFill>
              </w:rPr>
            </w:pPr>
          </w:p>
        </w:tc>
        <w:tc>
          <w:tcPr>
            <w:tcW w:w="1129" w:type="dxa"/>
            <w:noWrap/>
            <w:vAlign w:val="center"/>
          </w:tcPr>
          <w:p w14:paraId="6E0AE8AC">
            <w:pPr>
              <w:spacing w:line="360" w:lineRule="auto"/>
              <w:rPr>
                <w:rFonts w:hint="eastAsia" w:ascii="宋体" w:hAnsi="宋体" w:cs="宋体"/>
                <w:color w:val="000000" w:themeColor="text1"/>
                <w:sz w:val="24"/>
                <w:highlight w:val="none"/>
                <w14:textFill>
                  <w14:solidFill>
                    <w14:schemeClr w14:val="tx1"/>
                  </w14:solidFill>
                </w14:textFill>
              </w:rPr>
            </w:pPr>
          </w:p>
        </w:tc>
        <w:tc>
          <w:tcPr>
            <w:tcW w:w="1627" w:type="dxa"/>
            <w:noWrap/>
            <w:vAlign w:val="center"/>
          </w:tcPr>
          <w:p w14:paraId="2D83D539">
            <w:pPr>
              <w:spacing w:line="360" w:lineRule="auto"/>
              <w:rPr>
                <w:rFonts w:hint="eastAsia" w:ascii="宋体" w:hAnsi="宋体" w:cs="宋体"/>
                <w:color w:val="000000" w:themeColor="text1"/>
                <w:sz w:val="24"/>
                <w:highlight w:val="none"/>
                <w14:textFill>
                  <w14:solidFill>
                    <w14:schemeClr w14:val="tx1"/>
                  </w14:solidFill>
                </w14:textFill>
              </w:rPr>
            </w:pPr>
          </w:p>
        </w:tc>
        <w:tc>
          <w:tcPr>
            <w:tcW w:w="915" w:type="dxa"/>
            <w:noWrap/>
            <w:vAlign w:val="center"/>
          </w:tcPr>
          <w:p w14:paraId="07EF9A70">
            <w:pPr>
              <w:spacing w:line="360" w:lineRule="auto"/>
              <w:rPr>
                <w:rFonts w:hint="eastAsia" w:ascii="宋体" w:hAnsi="宋体" w:cs="宋体"/>
                <w:color w:val="000000" w:themeColor="text1"/>
                <w:sz w:val="24"/>
                <w:highlight w:val="none"/>
                <w14:textFill>
                  <w14:solidFill>
                    <w14:schemeClr w14:val="tx1"/>
                  </w14:solidFill>
                </w14:textFill>
              </w:rPr>
            </w:pPr>
          </w:p>
        </w:tc>
        <w:tc>
          <w:tcPr>
            <w:tcW w:w="1698" w:type="dxa"/>
            <w:noWrap/>
            <w:vAlign w:val="center"/>
          </w:tcPr>
          <w:p w14:paraId="0FC1ED26">
            <w:pPr>
              <w:spacing w:line="360" w:lineRule="auto"/>
              <w:rPr>
                <w:rFonts w:hint="eastAsia" w:ascii="宋体" w:hAnsi="宋体" w:cs="宋体"/>
                <w:color w:val="000000" w:themeColor="text1"/>
                <w:sz w:val="24"/>
                <w:highlight w:val="none"/>
                <w14:textFill>
                  <w14:solidFill>
                    <w14:schemeClr w14:val="tx1"/>
                  </w14:solidFill>
                </w14:textFill>
              </w:rPr>
            </w:pPr>
          </w:p>
        </w:tc>
        <w:tc>
          <w:tcPr>
            <w:tcW w:w="1564" w:type="dxa"/>
            <w:noWrap/>
            <w:vAlign w:val="center"/>
          </w:tcPr>
          <w:p w14:paraId="278BBA41">
            <w:pPr>
              <w:spacing w:line="360" w:lineRule="auto"/>
              <w:rPr>
                <w:rFonts w:hint="eastAsia" w:ascii="宋体" w:hAnsi="宋体" w:cs="宋体"/>
                <w:color w:val="000000" w:themeColor="text1"/>
                <w:sz w:val="24"/>
                <w:highlight w:val="none"/>
                <w14:textFill>
                  <w14:solidFill>
                    <w14:schemeClr w14:val="tx1"/>
                  </w14:solidFill>
                </w14:textFill>
              </w:rPr>
            </w:pPr>
          </w:p>
        </w:tc>
      </w:tr>
      <w:tr w14:paraId="0771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60" w:type="dxa"/>
            <w:noWrap/>
          </w:tcPr>
          <w:p w14:paraId="219F4201">
            <w:pPr>
              <w:spacing w:line="360" w:lineRule="auto"/>
              <w:rPr>
                <w:rFonts w:hint="eastAsia" w:ascii="宋体" w:hAnsi="宋体" w:cs="宋体"/>
                <w:color w:val="000000" w:themeColor="text1"/>
                <w:sz w:val="24"/>
                <w:highlight w:val="none"/>
                <w14:textFill>
                  <w14:solidFill>
                    <w14:schemeClr w14:val="tx1"/>
                  </w14:solidFill>
                </w14:textFill>
              </w:rPr>
            </w:pPr>
          </w:p>
        </w:tc>
        <w:tc>
          <w:tcPr>
            <w:tcW w:w="1129" w:type="dxa"/>
            <w:noWrap/>
            <w:vAlign w:val="center"/>
          </w:tcPr>
          <w:p w14:paraId="596893BD">
            <w:pPr>
              <w:spacing w:line="360" w:lineRule="auto"/>
              <w:rPr>
                <w:rFonts w:hint="eastAsia" w:ascii="宋体" w:hAnsi="宋体" w:cs="宋体"/>
                <w:color w:val="000000" w:themeColor="text1"/>
                <w:sz w:val="24"/>
                <w:highlight w:val="none"/>
                <w14:textFill>
                  <w14:solidFill>
                    <w14:schemeClr w14:val="tx1"/>
                  </w14:solidFill>
                </w14:textFill>
              </w:rPr>
            </w:pPr>
          </w:p>
        </w:tc>
        <w:tc>
          <w:tcPr>
            <w:tcW w:w="1627" w:type="dxa"/>
            <w:noWrap/>
            <w:vAlign w:val="center"/>
          </w:tcPr>
          <w:p w14:paraId="2F21001E">
            <w:pPr>
              <w:spacing w:line="360" w:lineRule="auto"/>
              <w:rPr>
                <w:rFonts w:hint="eastAsia" w:ascii="宋体" w:hAnsi="宋体" w:cs="宋体"/>
                <w:color w:val="000000" w:themeColor="text1"/>
                <w:sz w:val="24"/>
                <w:highlight w:val="none"/>
                <w14:textFill>
                  <w14:solidFill>
                    <w14:schemeClr w14:val="tx1"/>
                  </w14:solidFill>
                </w14:textFill>
              </w:rPr>
            </w:pPr>
          </w:p>
        </w:tc>
        <w:tc>
          <w:tcPr>
            <w:tcW w:w="915" w:type="dxa"/>
            <w:noWrap/>
            <w:vAlign w:val="center"/>
          </w:tcPr>
          <w:p w14:paraId="48A28F0F">
            <w:pPr>
              <w:spacing w:line="360" w:lineRule="auto"/>
              <w:rPr>
                <w:rFonts w:hint="eastAsia" w:ascii="宋体" w:hAnsi="宋体" w:cs="宋体"/>
                <w:color w:val="000000" w:themeColor="text1"/>
                <w:sz w:val="24"/>
                <w:highlight w:val="none"/>
                <w14:textFill>
                  <w14:solidFill>
                    <w14:schemeClr w14:val="tx1"/>
                  </w14:solidFill>
                </w14:textFill>
              </w:rPr>
            </w:pPr>
          </w:p>
        </w:tc>
        <w:tc>
          <w:tcPr>
            <w:tcW w:w="1698" w:type="dxa"/>
            <w:noWrap/>
            <w:vAlign w:val="center"/>
          </w:tcPr>
          <w:p w14:paraId="2C9DD1D3">
            <w:pPr>
              <w:spacing w:line="360" w:lineRule="auto"/>
              <w:rPr>
                <w:rFonts w:hint="eastAsia" w:ascii="宋体" w:hAnsi="宋体" w:cs="宋体"/>
                <w:color w:val="000000" w:themeColor="text1"/>
                <w:sz w:val="24"/>
                <w:highlight w:val="none"/>
                <w14:textFill>
                  <w14:solidFill>
                    <w14:schemeClr w14:val="tx1"/>
                  </w14:solidFill>
                </w14:textFill>
              </w:rPr>
            </w:pPr>
          </w:p>
        </w:tc>
        <w:tc>
          <w:tcPr>
            <w:tcW w:w="1564" w:type="dxa"/>
            <w:noWrap/>
            <w:vAlign w:val="center"/>
          </w:tcPr>
          <w:p w14:paraId="6E4400DD">
            <w:pPr>
              <w:spacing w:line="360" w:lineRule="auto"/>
              <w:rPr>
                <w:rFonts w:hint="eastAsia" w:ascii="宋体" w:hAnsi="宋体" w:cs="宋体"/>
                <w:color w:val="000000" w:themeColor="text1"/>
                <w:sz w:val="24"/>
                <w:highlight w:val="none"/>
                <w14:textFill>
                  <w14:solidFill>
                    <w14:schemeClr w14:val="tx1"/>
                  </w14:solidFill>
                </w14:textFill>
              </w:rPr>
            </w:pPr>
          </w:p>
        </w:tc>
      </w:tr>
      <w:tr w14:paraId="7AB8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60" w:type="dxa"/>
            <w:noWrap/>
          </w:tcPr>
          <w:p w14:paraId="5C4C0C3A">
            <w:pPr>
              <w:spacing w:line="360" w:lineRule="auto"/>
              <w:rPr>
                <w:rFonts w:hint="eastAsia" w:ascii="宋体" w:hAnsi="宋体" w:cs="宋体"/>
                <w:color w:val="000000" w:themeColor="text1"/>
                <w:sz w:val="24"/>
                <w:highlight w:val="none"/>
                <w14:textFill>
                  <w14:solidFill>
                    <w14:schemeClr w14:val="tx1"/>
                  </w14:solidFill>
                </w14:textFill>
              </w:rPr>
            </w:pPr>
          </w:p>
        </w:tc>
        <w:tc>
          <w:tcPr>
            <w:tcW w:w="1129" w:type="dxa"/>
            <w:noWrap/>
            <w:vAlign w:val="center"/>
          </w:tcPr>
          <w:p w14:paraId="4D11851B">
            <w:pPr>
              <w:spacing w:line="360" w:lineRule="auto"/>
              <w:rPr>
                <w:rFonts w:hint="eastAsia" w:ascii="宋体" w:hAnsi="宋体" w:cs="宋体"/>
                <w:color w:val="000000" w:themeColor="text1"/>
                <w:sz w:val="24"/>
                <w:highlight w:val="none"/>
                <w14:textFill>
                  <w14:solidFill>
                    <w14:schemeClr w14:val="tx1"/>
                  </w14:solidFill>
                </w14:textFill>
              </w:rPr>
            </w:pPr>
          </w:p>
        </w:tc>
        <w:tc>
          <w:tcPr>
            <w:tcW w:w="1627" w:type="dxa"/>
            <w:noWrap/>
            <w:vAlign w:val="center"/>
          </w:tcPr>
          <w:p w14:paraId="67BEDDDF">
            <w:pPr>
              <w:spacing w:line="360" w:lineRule="auto"/>
              <w:rPr>
                <w:rFonts w:hint="eastAsia" w:ascii="宋体" w:hAnsi="宋体" w:cs="宋体"/>
                <w:color w:val="000000" w:themeColor="text1"/>
                <w:sz w:val="24"/>
                <w:highlight w:val="none"/>
                <w14:textFill>
                  <w14:solidFill>
                    <w14:schemeClr w14:val="tx1"/>
                  </w14:solidFill>
                </w14:textFill>
              </w:rPr>
            </w:pPr>
          </w:p>
        </w:tc>
        <w:tc>
          <w:tcPr>
            <w:tcW w:w="915" w:type="dxa"/>
            <w:noWrap/>
            <w:vAlign w:val="center"/>
          </w:tcPr>
          <w:p w14:paraId="3478C4CC">
            <w:pPr>
              <w:spacing w:line="360" w:lineRule="auto"/>
              <w:rPr>
                <w:rFonts w:hint="eastAsia" w:ascii="宋体" w:hAnsi="宋体" w:cs="宋体"/>
                <w:color w:val="000000" w:themeColor="text1"/>
                <w:sz w:val="24"/>
                <w:highlight w:val="none"/>
                <w14:textFill>
                  <w14:solidFill>
                    <w14:schemeClr w14:val="tx1"/>
                  </w14:solidFill>
                </w14:textFill>
              </w:rPr>
            </w:pPr>
          </w:p>
        </w:tc>
        <w:tc>
          <w:tcPr>
            <w:tcW w:w="1698" w:type="dxa"/>
            <w:noWrap/>
            <w:vAlign w:val="center"/>
          </w:tcPr>
          <w:p w14:paraId="3EC36D68">
            <w:pPr>
              <w:spacing w:line="360" w:lineRule="auto"/>
              <w:rPr>
                <w:rFonts w:hint="eastAsia" w:ascii="宋体" w:hAnsi="宋体" w:cs="宋体"/>
                <w:color w:val="000000" w:themeColor="text1"/>
                <w:sz w:val="24"/>
                <w:highlight w:val="none"/>
                <w14:textFill>
                  <w14:solidFill>
                    <w14:schemeClr w14:val="tx1"/>
                  </w14:solidFill>
                </w14:textFill>
              </w:rPr>
            </w:pPr>
          </w:p>
        </w:tc>
        <w:tc>
          <w:tcPr>
            <w:tcW w:w="1564" w:type="dxa"/>
            <w:noWrap/>
            <w:vAlign w:val="center"/>
          </w:tcPr>
          <w:p w14:paraId="3D739159">
            <w:pPr>
              <w:spacing w:line="360" w:lineRule="auto"/>
              <w:rPr>
                <w:rFonts w:hint="eastAsia" w:ascii="宋体" w:hAnsi="宋体" w:cs="宋体"/>
                <w:color w:val="000000" w:themeColor="text1"/>
                <w:sz w:val="24"/>
                <w:highlight w:val="none"/>
                <w14:textFill>
                  <w14:solidFill>
                    <w14:schemeClr w14:val="tx1"/>
                  </w14:solidFill>
                </w14:textFill>
              </w:rPr>
            </w:pPr>
          </w:p>
        </w:tc>
      </w:tr>
      <w:tr w14:paraId="4FE5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60" w:type="dxa"/>
            <w:noWrap/>
          </w:tcPr>
          <w:p w14:paraId="23C6AA76">
            <w:pPr>
              <w:spacing w:line="360" w:lineRule="auto"/>
              <w:rPr>
                <w:rFonts w:hint="eastAsia" w:ascii="宋体" w:hAnsi="宋体" w:cs="宋体"/>
                <w:color w:val="000000" w:themeColor="text1"/>
                <w:sz w:val="24"/>
                <w:highlight w:val="none"/>
                <w14:textFill>
                  <w14:solidFill>
                    <w14:schemeClr w14:val="tx1"/>
                  </w14:solidFill>
                </w14:textFill>
              </w:rPr>
            </w:pPr>
          </w:p>
        </w:tc>
        <w:tc>
          <w:tcPr>
            <w:tcW w:w="1129" w:type="dxa"/>
            <w:noWrap/>
            <w:vAlign w:val="center"/>
          </w:tcPr>
          <w:p w14:paraId="12BAA688">
            <w:pPr>
              <w:spacing w:line="360" w:lineRule="auto"/>
              <w:rPr>
                <w:rFonts w:hint="eastAsia" w:ascii="宋体" w:hAnsi="宋体" w:cs="宋体"/>
                <w:color w:val="000000" w:themeColor="text1"/>
                <w:sz w:val="24"/>
                <w:highlight w:val="none"/>
                <w14:textFill>
                  <w14:solidFill>
                    <w14:schemeClr w14:val="tx1"/>
                  </w14:solidFill>
                </w14:textFill>
              </w:rPr>
            </w:pPr>
          </w:p>
        </w:tc>
        <w:tc>
          <w:tcPr>
            <w:tcW w:w="1627" w:type="dxa"/>
            <w:noWrap/>
            <w:vAlign w:val="center"/>
          </w:tcPr>
          <w:p w14:paraId="3A56CB9D">
            <w:pPr>
              <w:spacing w:line="360" w:lineRule="auto"/>
              <w:rPr>
                <w:rFonts w:hint="eastAsia" w:ascii="宋体" w:hAnsi="宋体" w:cs="宋体"/>
                <w:color w:val="000000" w:themeColor="text1"/>
                <w:sz w:val="24"/>
                <w:highlight w:val="none"/>
                <w14:textFill>
                  <w14:solidFill>
                    <w14:schemeClr w14:val="tx1"/>
                  </w14:solidFill>
                </w14:textFill>
              </w:rPr>
            </w:pPr>
          </w:p>
        </w:tc>
        <w:tc>
          <w:tcPr>
            <w:tcW w:w="915" w:type="dxa"/>
            <w:noWrap/>
            <w:vAlign w:val="center"/>
          </w:tcPr>
          <w:p w14:paraId="683D2300">
            <w:pPr>
              <w:spacing w:line="360" w:lineRule="auto"/>
              <w:rPr>
                <w:rFonts w:hint="eastAsia" w:ascii="宋体" w:hAnsi="宋体" w:cs="宋体"/>
                <w:color w:val="000000" w:themeColor="text1"/>
                <w:sz w:val="24"/>
                <w:highlight w:val="none"/>
                <w14:textFill>
                  <w14:solidFill>
                    <w14:schemeClr w14:val="tx1"/>
                  </w14:solidFill>
                </w14:textFill>
              </w:rPr>
            </w:pPr>
          </w:p>
        </w:tc>
        <w:tc>
          <w:tcPr>
            <w:tcW w:w="1698" w:type="dxa"/>
            <w:noWrap/>
            <w:vAlign w:val="center"/>
          </w:tcPr>
          <w:p w14:paraId="15830553">
            <w:pPr>
              <w:spacing w:line="360" w:lineRule="auto"/>
              <w:rPr>
                <w:rFonts w:hint="eastAsia" w:ascii="宋体" w:hAnsi="宋体" w:cs="宋体"/>
                <w:color w:val="000000" w:themeColor="text1"/>
                <w:sz w:val="24"/>
                <w:highlight w:val="none"/>
                <w14:textFill>
                  <w14:solidFill>
                    <w14:schemeClr w14:val="tx1"/>
                  </w14:solidFill>
                </w14:textFill>
              </w:rPr>
            </w:pPr>
          </w:p>
        </w:tc>
        <w:tc>
          <w:tcPr>
            <w:tcW w:w="1564" w:type="dxa"/>
            <w:noWrap/>
            <w:vAlign w:val="center"/>
          </w:tcPr>
          <w:p w14:paraId="513D8105">
            <w:pPr>
              <w:spacing w:line="360" w:lineRule="auto"/>
              <w:rPr>
                <w:rFonts w:hint="eastAsia" w:ascii="宋体" w:hAnsi="宋体" w:cs="宋体"/>
                <w:color w:val="000000" w:themeColor="text1"/>
                <w:sz w:val="24"/>
                <w:highlight w:val="none"/>
                <w14:textFill>
                  <w14:solidFill>
                    <w14:schemeClr w14:val="tx1"/>
                  </w14:solidFill>
                </w14:textFill>
              </w:rPr>
            </w:pPr>
          </w:p>
        </w:tc>
      </w:tr>
      <w:tr w14:paraId="4DDA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60" w:type="dxa"/>
            <w:noWrap/>
          </w:tcPr>
          <w:p w14:paraId="53B338A9">
            <w:pPr>
              <w:spacing w:line="360" w:lineRule="auto"/>
              <w:rPr>
                <w:rFonts w:hint="eastAsia" w:ascii="宋体" w:hAnsi="宋体" w:cs="宋体"/>
                <w:color w:val="000000" w:themeColor="text1"/>
                <w:sz w:val="24"/>
                <w:highlight w:val="none"/>
                <w14:textFill>
                  <w14:solidFill>
                    <w14:schemeClr w14:val="tx1"/>
                  </w14:solidFill>
                </w14:textFill>
              </w:rPr>
            </w:pPr>
          </w:p>
        </w:tc>
        <w:tc>
          <w:tcPr>
            <w:tcW w:w="1129" w:type="dxa"/>
            <w:noWrap/>
            <w:vAlign w:val="center"/>
          </w:tcPr>
          <w:p w14:paraId="0C6B70F8">
            <w:pPr>
              <w:spacing w:line="360" w:lineRule="auto"/>
              <w:rPr>
                <w:rFonts w:hint="eastAsia" w:ascii="宋体" w:hAnsi="宋体" w:cs="宋体"/>
                <w:color w:val="000000" w:themeColor="text1"/>
                <w:sz w:val="24"/>
                <w:highlight w:val="none"/>
                <w14:textFill>
                  <w14:solidFill>
                    <w14:schemeClr w14:val="tx1"/>
                  </w14:solidFill>
                </w14:textFill>
              </w:rPr>
            </w:pPr>
          </w:p>
        </w:tc>
        <w:tc>
          <w:tcPr>
            <w:tcW w:w="1627" w:type="dxa"/>
            <w:noWrap/>
            <w:vAlign w:val="center"/>
          </w:tcPr>
          <w:p w14:paraId="504BB1F5">
            <w:pPr>
              <w:spacing w:line="360" w:lineRule="auto"/>
              <w:rPr>
                <w:rFonts w:hint="eastAsia" w:ascii="宋体" w:hAnsi="宋体" w:cs="宋体"/>
                <w:color w:val="000000" w:themeColor="text1"/>
                <w:sz w:val="24"/>
                <w:highlight w:val="none"/>
                <w14:textFill>
                  <w14:solidFill>
                    <w14:schemeClr w14:val="tx1"/>
                  </w14:solidFill>
                </w14:textFill>
              </w:rPr>
            </w:pPr>
          </w:p>
        </w:tc>
        <w:tc>
          <w:tcPr>
            <w:tcW w:w="915" w:type="dxa"/>
            <w:noWrap/>
            <w:vAlign w:val="center"/>
          </w:tcPr>
          <w:p w14:paraId="66B0EAD3">
            <w:pPr>
              <w:spacing w:line="360" w:lineRule="auto"/>
              <w:rPr>
                <w:rFonts w:hint="eastAsia" w:ascii="宋体" w:hAnsi="宋体" w:cs="宋体"/>
                <w:color w:val="000000" w:themeColor="text1"/>
                <w:sz w:val="24"/>
                <w:highlight w:val="none"/>
                <w14:textFill>
                  <w14:solidFill>
                    <w14:schemeClr w14:val="tx1"/>
                  </w14:solidFill>
                </w14:textFill>
              </w:rPr>
            </w:pPr>
          </w:p>
        </w:tc>
        <w:tc>
          <w:tcPr>
            <w:tcW w:w="1698" w:type="dxa"/>
            <w:noWrap/>
            <w:vAlign w:val="center"/>
          </w:tcPr>
          <w:p w14:paraId="4FDA14B9">
            <w:pPr>
              <w:spacing w:line="360" w:lineRule="auto"/>
              <w:rPr>
                <w:rFonts w:hint="eastAsia" w:ascii="宋体" w:hAnsi="宋体" w:cs="宋体"/>
                <w:color w:val="000000" w:themeColor="text1"/>
                <w:sz w:val="24"/>
                <w:highlight w:val="none"/>
                <w14:textFill>
                  <w14:solidFill>
                    <w14:schemeClr w14:val="tx1"/>
                  </w14:solidFill>
                </w14:textFill>
              </w:rPr>
            </w:pPr>
          </w:p>
        </w:tc>
        <w:tc>
          <w:tcPr>
            <w:tcW w:w="1564" w:type="dxa"/>
            <w:noWrap/>
            <w:vAlign w:val="center"/>
          </w:tcPr>
          <w:p w14:paraId="304FCC1E">
            <w:pPr>
              <w:spacing w:line="360" w:lineRule="auto"/>
              <w:rPr>
                <w:rFonts w:hint="eastAsia" w:ascii="宋体" w:hAnsi="宋体" w:cs="宋体"/>
                <w:color w:val="000000" w:themeColor="text1"/>
                <w:sz w:val="24"/>
                <w:highlight w:val="none"/>
                <w14:textFill>
                  <w14:solidFill>
                    <w14:schemeClr w14:val="tx1"/>
                  </w14:solidFill>
                </w14:textFill>
              </w:rPr>
            </w:pPr>
          </w:p>
        </w:tc>
      </w:tr>
    </w:tbl>
    <w:p w14:paraId="21320E2F">
      <w:pPr>
        <w:ind w:firstLine="372"/>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clear="all"/>
      </w:r>
      <w:bookmarkEnd w:id="268"/>
    </w:p>
    <w:p w14:paraId="0B969CCE">
      <w:pPr>
        <w:ind w:firstLine="372"/>
        <w:rPr>
          <w:rFonts w:hint="eastAsia" w:ascii="宋体" w:hAnsi="宋体" w:cs="宋体"/>
          <w:color w:val="000000" w:themeColor="text1"/>
          <w:highlight w:val="none"/>
          <w14:textFill>
            <w14:solidFill>
              <w14:schemeClr w14:val="tx1"/>
            </w14:solidFill>
          </w14:textFill>
        </w:rPr>
      </w:pPr>
    </w:p>
    <w:p w14:paraId="4EB16251">
      <w:pPr>
        <w:pStyle w:val="42"/>
        <w:spacing w:before="0"/>
        <w:ind w:firstLine="498"/>
        <w:rPr>
          <w:rFonts w:hint="eastAsia" w:ascii="宋体" w:hAnsi="宋体" w:cs="宋体"/>
          <w:color w:val="000000" w:themeColor="text1"/>
          <w:highlight w:val="none"/>
          <w14:textFill>
            <w14:solidFill>
              <w14:schemeClr w14:val="tx1"/>
            </w14:solidFill>
          </w14:textFill>
        </w:rPr>
      </w:pPr>
      <w:bookmarkStart w:id="327" w:name="_Toc104560922"/>
      <w:bookmarkStart w:id="328" w:name="_Toc103848605"/>
      <w:bookmarkStart w:id="329" w:name="_Toc107246305"/>
      <w:bookmarkStart w:id="330" w:name="_Toc100905289"/>
      <w:bookmarkStart w:id="331" w:name="_Toc96347904"/>
      <w:r>
        <w:rPr>
          <w:rFonts w:hint="eastAsia" w:ascii="宋体" w:hAnsi="宋体" w:cs="宋体"/>
          <w:color w:val="000000" w:themeColor="text1"/>
          <w:sz w:val="28"/>
          <w:szCs w:val="24"/>
          <w:highlight w:val="none"/>
          <w14:textFill>
            <w14:solidFill>
              <w14:schemeClr w14:val="tx1"/>
            </w14:solidFill>
          </w14:textFill>
        </w:rPr>
        <w:t>三、其他部分</w:t>
      </w:r>
      <w:bookmarkEnd w:id="327"/>
      <w:bookmarkEnd w:id="328"/>
      <w:bookmarkEnd w:id="329"/>
    </w:p>
    <w:p w14:paraId="3C3F40E8">
      <w:pPr>
        <w:ind w:firstLine="372"/>
        <w:rPr>
          <w:rFonts w:hint="eastAsia" w:ascii="宋体" w:hAnsi="宋体" w:cs="宋体"/>
          <w:color w:val="000000" w:themeColor="text1"/>
          <w:highlight w:val="none"/>
          <w14:textFill>
            <w14:solidFill>
              <w14:schemeClr w14:val="tx1"/>
            </w14:solidFill>
          </w14:textFill>
        </w:rPr>
      </w:pPr>
      <w:bookmarkStart w:id="332" w:name="_Toc104560923"/>
      <w:bookmarkStart w:id="333" w:name="_Toc103848606"/>
      <w:bookmarkStart w:id="334" w:name="_Toc107246306"/>
    </w:p>
    <w:p w14:paraId="6012A8BF">
      <w:pPr>
        <w:ind w:firstLine="372"/>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clear="all"/>
      </w:r>
      <w:bookmarkStart w:id="335" w:name="_Toc100905295"/>
      <w:bookmarkStart w:id="336" w:name="_Toc107246307"/>
      <w:bookmarkStart w:id="337" w:name="_Toc103848607"/>
      <w:bookmarkStart w:id="338" w:name="_Toc104560924"/>
    </w:p>
    <w:p w14:paraId="200A78C8">
      <w:pPr>
        <w:pStyle w:val="42"/>
        <w:spacing w:before="0"/>
        <w:ind w:firstLine="426"/>
        <w:rPr>
          <w:rFonts w:hint="eastAsia" w:ascii="宋体" w:hAnsi="宋体" w:cs="宋体"/>
          <w:bCs w:val="0"/>
          <w:color w:val="000000" w:themeColor="text1"/>
          <w:sz w:val="24"/>
          <w:szCs w:val="24"/>
          <w:highlight w:val="none"/>
          <w14:textFill>
            <w14:solidFill>
              <w14:schemeClr w14:val="tx1"/>
            </w14:solidFill>
          </w14:textFill>
        </w:rPr>
      </w:pPr>
      <w:bookmarkStart w:id="339" w:name="_Toc104560925"/>
      <w:bookmarkStart w:id="340" w:name="_Toc107246308"/>
      <w:bookmarkStart w:id="341" w:name="_Toc103848608"/>
      <w:r>
        <w:rPr>
          <w:rFonts w:hint="eastAsia" w:ascii="宋体" w:hAnsi="宋体" w:cs="宋体"/>
          <w:bCs w:val="0"/>
          <w:color w:val="000000" w:themeColor="text1"/>
          <w:sz w:val="24"/>
          <w:szCs w:val="24"/>
          <w:highlight w:val="none"/>
          <w14:textFill>
            <w14:solidFill>
              <w14:schemeClr w14:val="tx1"/>
            </w14:solidFill>
          </w14:textFill>
        </w:rPr>
        <w:t>（1）要求投标人提交的其他文件材料或证明材料</w:t>
      </w:r>
      <w:bookmarkEnd w:id="339"/>
      <w:bookmarkEnd w:id="340"/>
      <w:bookmarkEnd w:id="341"/>
    </w:p>
    <w:p w14:paraId="3C76E015">
      <w:pPr>
        <w:pStyle w:val="22"/>
        <w:ind w:left="1260" w:firstLine="426"/>
        <w:rPr>
          <w:rFonts w:hint="eastAsia" w:hAnsi="宋体" w:cs="宋体"/>
          <w:color w:val="000000" w:themeColor="text1"/>
          <w:highlight w:val="none"/>
          <w14:textFill>
            <w14:solidFill>
              <w14:schemeClr w14:val="tx1"/>
            </w14:solidFill>
          </w14:textFill>
        </w:rPr>
      </w:pPr>
    </w:p>
    <w:p w14:paraId="3048C005">
      <w:pPr>
        <w:pStyle w:val="22"/>
        <w:ind w:left="1260" w:firstLine="426"/>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clear="all"/>
      </w:r>
    </w:p>
    <w:p w14:paraId="1CF9F9C2">
      <w:pPr>
        <w:pStyle w:val="42"/>
        <w:spacing w:before="0"/>
        <w:ind w:firstLine="426"/>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（2）投标人认为需提供的其他</w:t>
      </w:r>
      <w:bookmarkEnd w:id="335"/>
      <w:r>
        <w:rPr>
          <w:rFonts w:hint="eastAsia" w:ascii="宋体" w:hAnsi="宋体" w:cs="宋体"/>
          <w:bCs w:val="0"/>
          <w:color w:val="000000" w:themeColor="text1"/>
          <w:sz w:val="24"/>
          <w:szCs w:val="24"/>
          <w:highlight w:val="none"/>
          <w14:textFill>
            <w14:solidFill>
              <w14:schemeClr w14:val="tx1"/>
            </w14:solidFill>
          </w14:textFill>
        </w:rPr>
        <w:t>文件或证明材料</w:t>
      </w:r>
      <w:bookmarkEnd w:id="336"/>
      <w:bookmarkEnd w:id="337"/>
      <w:bookmarkEnd w:id="338"/>
    </w:p>
    <w:p w14:paraId="1E50C2E6">
      <w:pPr>
        <w:ind w:firstLine="372"/>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clear="all"/>
      </w:r>
    </w:p>
    <w:p w14:paraId="133C6D64">
      <w:pPr>
        <w:pStyle w:val="42"/>
        <w:spacing w:before="0"/>
        <w:ind w:firstLine="426"/>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（3）提供符合政府采购政策的证明材料</w:t>
      </w:r>
      <w:bookmarkEnd w:id="330"/>
      <w:bookmarkEnd w:id="332"/>
      <w:bookmarkEnd w:id="333"/>
      <w:bookmarkEnd w:id="334"/>
    </w:p>
    <w:p w14:paraId="1EEE7BC8">
      <w:pPr>
        <w:ind w:firstLine="372"/>
        <w:rPr>
          <w:rFonts w:hint="eastAsia" w:ascii="宋体" w:hAnsi="宋体" w:cs="宋体"/>
          <w:color w:val="000000" w:themeColor="text1"/>
          <w:highlight w:val="none"/>
          <w14:textFill>
            <w14:solidFill>
              <w14:schemeClr w14:val="tx1"/>
            </w14:solidFill>
          </w14:textFill>
        </w:rPr>
      </w:pPr>
    </w:p>
    <w:p w14:paraId="5354DC56">
      <w:pPr>
        <w:ind w:firstLine="372"/>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（请根据本项目</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采购项目类型</w:t>
      </w:r>
      <w:r>
        <w:rPr>
          <w:rFonts w:hint="eastAsia" w:ascii="宋体" w:hAnsi="宋体" w:cs="宋体"/>
          <w:bCs/>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选择合适的中小企业声明函，不适用的可以不提交）</w:t>
      </w:r>
    </w:p>
    <w:p w14:paraId="47B8EA0C">
      <w:pPr>
        <w:ind w:right="-23" w:firstLine="379"/>
        <w:jc w:val="center"/>
        <w:rPr>
          <w:rFonts w:hint="eastAsia" w:ascii="宋体" w:hAnsi="宋体" w:cs="宋体"/>
          <w:color w:val="000000" w:themeColor="text1"/>
          <w:spacing w:val="2"/>
          <w:position w:val="-3"/>
          <w:szCs w:val="21"/>
          <w:highlight w:val="none"/>
          <w14:textFill>
            <w14:solidFill>
              <w14:schemeClr w14:val="tx1"/>
            </w14:solidFill>
          </w14:textFill>
        </w:rPr>
      </w:pPr>
    </w:p>
    <w:p w14:paraId="08961B9E">
      <w:pPr>
        <w:pStyle w:val="278"/>
        <w:ind w:firstLine="482"/>
        <w:jc w:val="center"/>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中小企业声明函（货物）</w:t>
      </w:r>
    </w:p>
    <w:p w14:paraId="26B6BB88">
      <w:pPr>
        <w:spacing w:line="360" w:lineRule="auto"/>
        <w:ind w:right="-20" w:firstLine="420"/>
        <w:rPr>
          <w:rFonts w:hint="eastAsia"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position w:val="-2"/>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iCs/>
          <w:color w:val="000000" w:themeColor="text1"/>
          <w:position w:val="-2"/>
          <w:szCs w:val="21"/>
          <w:highlight w:val="none"/>
          <w:u w:val="single"/>
          <w14:textFill>
            <w14:solidFill>
              <w14:schemeClr w14:val="tx1"/>
            </w14:solidFill>
          </w14:textFill>
        </w:rPr>
        <w:t>南京鼓楼医院</w:t>
      </w:r>
      <w:r>
        <w:rPr>
          <w:rFonts w:hint="eastAsia" w:ascii="宋体" w:hAnsi="宋体" w:cs="宋体"/>
          <w:color w:val="000000" w:themeColor="text1"/>
          <w:position w:val="-2"/>
          <w:szCs w:val="21"/>
          <w:highlight w:val="none"/>
          <w14:textFill>
            <w14:solidFill>
              <w14:schemeClr w14:val="tx1"/>
            </w14:solidFill>
          </w14:textFill>
        </w:rPr>
        <w:t>的</w:t>
      </w:r>
      <w:r>
        <w:rPr>
          <w:rFonts w:hint="eastAsia" w:ascii="宋体" w:hAnsi="宋体" w:cs="宋体"/>
          <w:iCs/>
          <w:color w:val="000000" w:themeColor="text1"/>
          <w:position w:val="-2"/>
          <w:szCs w:val="21"/>
          <w:highlight w:val="none"/>
          <w:u w:val="single"/>
          <w:lang w:eastAsia="zh-CN"/>
          <w14:textFill>
            <w14:solidFill>
              <w14:schemeClr w14:val="tx1"/>
            </w14:solidFill>
          </w14:textFill>
        </w:rPr>
        <w:t>南京鼓楼医院新建食堂蒸汽发生器及配套设施采购项目</w:t>
      </w:r>
      <w:r>
        <w:rPr>
          <w:rFonts w:hint="eastAsia" w:ascii="宋体" w:hAnsi="宋体" w:cs="宋体"/>
          <w:color w:val="000000" w:themeColor="text1"/>
          <w:position w:val="-2"/>
          <w:szCs w:val="21"/>
          <w:highlight w:val="none"/>
          <w14:textFill>
            <w14:solidFill>
              <w14:schemeClr w14:val="tx1"/>
            </w14:solidFill>
          </w14:textFill>
        </w:rPr>
        <w:t>采购活动，提供的货物全部由符合政策要求的中小企业制造。相关企业（含联合体中的中小企业、签订分包意向协议的中小企业） 的具体情况如下：</w:t>
      </w:r>
    </w:p>
    <w:p w14:paraId="0A51EFAD">
      <w:pPr>
        <w:spacing w:line="360" w:lineRule="auto"/>
        <w:ind w:right="-20" w:firstLine="420"/>
        <w:rPr>
          <w:rFonts w:hint="eastAsia"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position w:val="-2"/>
          <w:szCs w:val="21"/>
          <w:highlight w:val="none"/>
          <w14:textFill>
            <w14:solidFill>
              <w14:schemeClr w14:val="tx1"/>
            </w14:solidFill>
          </w14:textFill>
        </w:rPr>
        <w:t xml:space="preserve">1. </w:t>
      </w:r>
      <w:r>
        <w:rPr>
          <w:rFonts w:hint="eastAsia" w:ascii="宋体" w:hAnsi="宋体" w:cs="宋体"/>
          <w:i/>
          <w:color w:val="000000" w:themeColor="text1"/>
          <w:position w:val="-2"/>
          <w:szCs w:val="21"/>
          <w:highlight w:val="none"/>
          <w:u w:val="single"/>
          <w14:textFill>
            <w14:solidFill>
              <w14:schemeClr w14:val="tx1"/>
            </w14:solidFill>
          </w14:textFill>
        </w:rPr>
        <w:t>（标的名称）</w:t>
      </w:r>
      <w:r>
        <w:rPr>
          <w:rFonts w:hint="eastAsia" w:ascii="宋体" w:hAnsi="宋体" w:cs="宋体"/>
          <w:color w:val="000000" w:themeColor="text1"/>
          <w:position w:val="-2"/>
          <w:szCs w:val="21"/>
          <w:highlight w:val="none"/>
          <w14:textFill>
            <w14:solidFill>
              <w14:schemeClr w14:val="tx1"/>
            </w14:solidFill>
          </w14:textFill>
        </w:rPr>
        <w:t>，属于</w:t>
      </w:r>
      <w:r>
        <w:rPr>
          <w:rFonts w:hint="eastAsia" w:ascii="宋体" w:hAnsi="宋体" w:cs="宋体"/>
          <w:color w:val="000000" w:themeColor="text1"/>
          <w:position w:val="-2"/>
          <w:szCs w:val="21"/>
          <w:highlight w:val="none"/>
          <w:u w:val="single"/>
          <w:lang w:val="en-US" w:eastAsia="zh-CN"/>
          <w14:textFill>
            <w14:solidFill>
              <w14:schemeClr w14:val="tx1"/>
            </w14:solidFill>
          </w14:textFill>
        </w:rPr>
        <w:t>工</w:t>
      </w:r>
      <w:r>
        <w:rPr>
          <w:rFonts w:hint="eastAsia" w:ascii="宋体" w:hAnsi="宋体" w:cs="宋体"/>
          <w:color w:val="000000" w:themeColor="text1"/>
          <w:position w:val="-2"/>
          <w:szCs w:val="21"/>
          <w:highlight w:val="none"/>
          <w:u w:val="single"/>
          <w14:textFill>
            <w14:solidFill>
              <w14:schemeClr w14:val="tx1"/>
            </w14:solidFill>
          </w14:textFill>
        </w:rPr>
        <w:t>业</w:t>
      </w:r>
      <w:r>
        <w:rPr>
          <w:rFonts w:hint="eastAsia" w:ascii="宋体" w:hAnsi="宋体" w:cs="宋体"/>
          <w:color w:val="000000" w:themeColor="text1"/>
          <w:position w:val="-2"/>
          <w:szCs w:val="21"/>
          <w:highlight w:val="none"/>
          <w14:textFill>
            <w14:solidFill>
              <w14:schemeClr w14:val="tx1"/>
            </w14:solidFill>
          </w14:textFill>
        </w:rPr>
        <w:t>行业；制造商（或工程</w:t>
      </w:r>
      <w:r>
        <w:rPr>
          <w:rFonts w:hint="eastAsia" w:ascii="宋体" w:hAnsi="宋体" w:cs="宋体"/>
          <w:color w:val="000000" w:themeColor="text1"/>
          <w:spacing w:val="3"/>
          <w:szCs w:val="21"/>
          <w:highlight w:val="none"/>
          <w14:textFill>
            <w14:solidFill>
              <w14:schemeClr w14:val="tx1"/>
            </w14:solidFill>
          </w14:textFill>
        </w:rPr>
        <w:t>承建/</w:t>
      </w:r>
      <w:r>
        <w:rPr>
          <w:rFonts w:hint="eastAsia" w:ascii="宋体" w:hAnsi="宋体" w:cs="宋体"/>
          <w:color w:val="000000" w:themeColor="text1"/>
          <w:position w:val="-2"/>
          <w:szCs w:val="21"/>
          <w:highlight w:val="none"/>
          <w14:textFill>
            <w14:solidFill>
              <w14:schemeClr w14:val="tx1"/>
            </w14:solidFill>
          </w14:textFill>
        </w:rPr>
        <w:t>服务</w:t>
      </w:r>
      <w:r>
        <w:rPr>
          <w:rFonts w:hint="eastAsia" w:ascii="宋体" w:hAnsi="宋体" w:cs="宋体"/>
          <w:color w:val="000000" w:themeColor="text1"/>
          <w:spacing w:val="3"/>
          <w:szCs w:val="21"/>
          <w:highlight w:val="none"/>
          <w14:textFill>
            <w14:solidFill>
              <w14:schemeClr w14:val="tx1"/>
            </w14:solidFill>
          </w14:textFill>
        </w:rPr>
        <w:t>承接企业</w:t>
      </w:r>
      <w:r>
        <w:rPr>
          <w:rFonts w:hint="eastAsia" w:ascii="宋体" w:hAnsi="宋体" w:cs="宋体"/>
          <w:color w:val="000000" w:themeColor="text1"/>
          <w:position w:val="-2"/>
          <w:szCs w:val="21"/>
          <w:highlight w:val="none"/>
          <w14:textFill>
            <w14:solidFill>
              <w14:schemeClr w14:val="tx1"/>
            </w14:solidFill>
          </w14:textFill>
        </w:rPr>
        <w:t>）为</w:t>
      </w:r>
      <w:r>
        <w:rPr>
          <w:rFonts w:hint="eastAsia" w:ascii="宋体" w:hAnsi="宋体" w:cs="宋体"/>
          <w:i/>
          <w:color w:val="000000" w:themeColor="text1"/>
          <w:position w:val="-2"/>
          <w:szCs w:val="21"/>
          <w:highlight w:val="none"/>
          <w:u w:val="single"/>
          <w14:textFill>
            <w14:solidFill>
              <w14:schemeClr w14:val="tx1"/>
            </w14:solidFill>
          </w14:textFill>
        </w:rPr>
        <w:t>（企业名称）</w:t>
      </w:r>
      <w:r>
        <w:rPr>
          <w:rFonts w:hint="eastAsia" w:ascii="宋体" w:hAnsi="宋体" w:cs="宋体"/>
          <w:color w:val="000000" w:themeColor="text1"/>
          <w:position w:val="-2"/>
          <w:szCs w:val="21"/>
          <w:highlight w:val="none"/>
          <w14:textFill>
            <w14:solidFill>
              <w14:schemeClr w14:val="tx1"/>
            </w14:solidFill>
          </w14:textFill>
        </w:rPr>
        <w:t>，从业人员</w:t>
      </w:r>
      <w:r>
        <w:rPr>
          <w:rFonts w:hint="eastAsia" w:ascii="宋体" w:hAnsi="宋体" w:cs="宋体"/>
          <w:color w:val="000000" w:themeColor="text1"/>
          <w:position w:val="-2"/>
          <w:szCs w:val="21"/>
          <w:highlight w:val="none"/>
          <w:u w:val="single"/>
          <w14:textFill>
            <w14:solidFill>
              <w14:schemeClr w14:val="tx1"/>
            </w14:solidFill>
          </w14:textFill>
        </w:rPr>
        <w:tab/>
      </w:r>
      <w:r>
        <w:rPr>
          <w:rFonts w:hint="eastAsia" w:ascii="宋体" w:hAnsi="宋体" w:cs="宋体"/>
          <w:color w:val="000000" w:themeColor="text1"/>
          <w:position w:val="-2"/>
          <w:szCs w:val="21"/>
          <w:highlight w:val="none"/>
          <w14:textFill>
            <w14:solidFill>
              <w14:schemeClr w14:val="tx1"/>
            </w14:solidFill>
          </w14:textFill>
        </w:rPr>
        <w:t>人，营业收 入为万元，资产总额为</w:t>
      </w:r>
      <w:r>
        <w:rPr>
          <w:rFonts w:hint="eastAsia" w:ascii="宋体" w:hAnsi="宋体" w:cs="宋体"/>
          <w:color w:val="000000" w:themeColor="text1"/>
          <w:position w:val="-2"/>
          <w:szCs w:val="21"/>
          <w:highlight w:val="none"/>
          <w:u w:val="single"/>
          <w14:textFill>
            <w14:solidFill>
              <w14:schemeClr w14:val="tx1"/>
            </w14:solidFill>
          </w14:textFill>
        </w:rPr>
        <w:tab/>
      </w:r>
      <w:r>
        <w:rPr>
          <w:rFonts w:hint="eastAsia" w:ascii="宋体" w:hAnsi="宋体" w:cs="宋体"/>
          <w:color w:val="000000" w:themeColor="text1"/>
          <w:position w:val="-2"/>
          <w:szCs w:val="21"/>
          <w:highlight w:val="none"/>
          <w14:textFill>
            <w14:solidFill>
              <w14:schemeClr w14:val="tx1"/>
            </w14:solidFill>
          </w14:textFill>
        </w:rPr>
        <w:t>万元</w:t>
      </w:r>
      <w:r>
        <w:rPr>
          <w:rFonts w:hint="eastAsia" w:ascii="宋体" w:hAnsi="宋体" w:cs="宋体"/>
          <w:color w:val="000000" w:themeColor="text1"/>
          <w:position w:val="-2"/>
          <w:szCs w:val="21"/>
          <w:highlight w:val="none"/>
          <w:vertAlign w:val="superscript"/>
          <w14:textFill>
            <w14:solidFill>
              <w14:schemeClr w14:val="tx1"/>
            </w14:solidFill>
          </w14:textFill>
        </w:rPr>
        <w:t>1</w:t>
      </w:r>
      <w:r>
        <w:rPr>
          <w:rFonts w:hint="eastAsia" w:ascii="宋体" w:hAnsi="宋体" w:cs="宋体"/>
          <w:color w:val="000000" w:themeColor="text1"/>
          <w:position w:val="-2"/>
          <w:szCs w:val="21"/>
          <w:highlight w:val="none"/>
          <w14:textFill>
            <w14:solidFill>
              <w14:schemeClr w14:val="tx1"/>
            </w14:solidFill>
          </w14:textFill>
        </w:rPr>
        <w:t>，属于</w:t>
      </w:r>
      <w:r>
        <w:rPr>
          <w:rFonts w:hint="eastAsia" w:ascii="宋体" w:hAnsi="宋体" w:cs="宋体"/>
          <w:i/>
          <w:color w:val="000000" w:themeColor="text1"/>
          <w:position w:val="-2"/>
          <w:szCs w:val="21"/>
          <w:highlight w:val="none"/>
          <w:u w:val="single"/>
          <w14:textFill>
            <w14:solidFill>
              <w14:schemeClr w14:val="tx1"/>
            </w14:solidFill>
          </w14:textFill>
        </w:rPr>
        <w:t>（中型企业、小型企业、微型企业）</w:t>
      </w:r>
      <w:r>
        <w:rPr>
          <w:rFonts w:hint="eastAsia" w:ascii="宋体" w:hAnsi="宋体" w:cs="宋体"/>
          <w:color w:val="000000" w:themeColor="text1"/>
          <w:position w:val="-2"/>
          <w:szCs w:val="21"/>
          <w:highlight w:val="none"/>
          <w14:textFill>
            <w14:solidFill>
              <w14:schemeClr w14:val="tx1"/>
            </w14:solidFill>
          </w14:textFill>
        </w:rPr>
        <w:t>；</w:t>
      </w:r>
    </w:p>
    <w:p w14:paraId="24351611">
      <w:pPr>
        <w:spacing w:line="360" w:lineRule="auto"/>
        <w:ind w:right="-20" w:firstLine="420"/>
        <w:rPr>
          <w:rFonts w:hint="eastAsia"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position w:val="-2"/>
          <w:szCs w:val="21"/>
          <w:highlight w:val="none"/>
          <w14:textFill>
            <w14:solidFill>
              <w14:schemeClr w14:val="tx1"/>
            </w14:solidFill>
          </w14:textFill>
        </w:rPr>
        <w:t xml:space="preserve">2. </w:t>
      </w:r>
      <w:r>
        <w:rPr>
          <w:rFonts w:hint="eastAsia" w:ascii="宋体" w:hAnsi="宋体" w:cs="宋体"/>
          <w:i/>
          <w:color w:val="000000" w:themeColor="text1"/>
          <w:position w:val="-2"/>
          <w:szCs w:val="21"/>
          <w:highlight w:val="none"/>
          <w:u w:val="single"/>
          <w14:textFill>
            <w14:solidFill>
              <w14:schemeClr w14:val="tx1"/>
            </w14:solidFill>
          </w14:textFill>
        </w:rPr>
        <w:t>（标的名称）</w:t>
      </w:r>
      <w:r>
        <w:rPr>
          <w:rFonts w:hint="eastAsia" w:ascii="宋体" w:hAnsi="宋体" w:cs="宋体"/>
          <w:color w:val="000000" w:themeColor="text1"/>
          <w:position w:val="-2"/>
          <w:szCs w:val="21"/>
          <w:highlight w:val="none"/>
          <w14:textFill>
            <w14:solidFill>
              <w14:schemeClr w14:val="tx1"/>
            </w14:solidFill>
          </w14:textFill>
        </w:rPr>
        <w:t>，属于</w:t>
      </w:r>
      <w:r>
        <w:rPr>
          <w:rFonts w:hint="eastAsia" w:ascii="宋体" w:hAnsi="宋体" w:cs="宋体"/>
          <w:color w:val="000000" w:themeColor="text1"/>
          <w:position w:val="-2"/>
          <w:szCs w:val="21"/>
          <w:highlight w:val="none"/>
          <w:u w:val="single"/>
          <w:lang w:val="en-US" w:eastAsia="zh-CN"/>
          <w14:textFill>
            <w14:solidFill>
              <w14:schemeClr w14:val="tx1"/>
            </w14:solidFill>
          </w14:textFill>
        </w:rPr>
        <w:t>工</w:t>
      </w:r>
      <w:r>
        <w:rPr>
          <w:rFonts w:hint="eastAsia" w:ascii="宋体" w:hAnsi="宋体" w:cs="宋体"/>
          <w:color w:val="000000" w:themeColor="text1"/>
          <w:position w:val="-2"/>
          <w:szCs w:val="21"/>
          <w:highlight w:val="none"/>
          <w:u w:val="single"/>
          <w14:textFill>
            <w14:solidFill>
              <w14:schemeClr w14:val="tx1"/>
            </w14:solidFill>
          </w14:textFill>
        </w:rPr>
        <w:t>业</w:t>
      </w:r>
      <w:r>
        <w:rPr>
          <w:rFonts w:hint="eastAsia" w:ascii="宋体" w:hAnsi="宋体" w:cs="宋体"/>
          <w:color w:val="000000" w:themeColor="text1"/>
          <w:position w:val="-2"/>
          <w:szCs w:val="21"/>
          <w:highlight w:val="none"/>
          <w14:textFill>
            <w14:solidFill>
              <w14:schemeClr w14:val="tx1"/>
            </w14:solidFill>
          </w14:textFill>
        </w:rPr>
        <w:t>行业；制造商（或工程</w:t>
      </w:r>
      <w:r>
        <w:rPr>
          <w:rFonts w:hint="eastAsia" w:ascii="宋体" w:hAnsi="宋体" w:cs="宋体"/>
          <w:color w:val="000000" w:themeColor="text1"/>
          <w:spacing w:val="3"/>
          <w:szCs w:val="21"/>
          <w:highlight w:val="none"/>
          <w14:textFill>
            <w14:solidFill>
              <w14:schemeClr w14:val="tx1"/>
            </w14:solidFill>
          </w14:textFill>
        </w:rPr>
        <w:t>承建/</w:t>
      </w:r>
      <w:r>
        <w:rPr>
          <w:rFonts w:hint="eastAsia" w:ascii="宋体" w:hAnsi="宋体" w:cs="宋体"/>
          <w:color w:val="000000" w:themeColor="text1"/>
          <w:position w:val="-2"/>
          <w:szCs w:val="21"/>
          <w:highlight w:val="none"/>
          <w14:textFill>
            <w14:solidFill>
              <w14:schemeClr w14:val="tx1"/>
            </w14:solidFill>
          </w14:textFill>
        </w:rPr>
        <w:t>服务</w:t>
      </w:r>
      <w:r>
        <w:rPr>
          <w:rFonts w:hint="eastAsia" w:ascii="宋体" w:hAnsi="宋体" w:cs="宋体"/>
          <w:color w:val="000000" w:themeColor="text1"/>
          <w:spacing w:val="3"/>
          <w:szCs w:val="21"/>
          <w:highlight w:val="none"/>
          <w14:textFill>
            <w14:solidFill>
              <w14:schemeClr w14:val="tx1"/>
            </w14:solidFill>
          </w14:textFill>
        </w:rPr>
        <w:t>承接企业</w:t>
      </w:r>
      <w:r>
        <w:rPr>
          <w:rFonts w:hint="eastAsia" w:ascii="宋体" w:hAnsi="宋体" w:cs="宋体"/>
          <w:color w:val="000000" w:themeColor="text1"/>
          <w:position w:val="-2"/>
          <w:szCs w:val="21"/>
          <w:highlight w:val="none"/>
          <w14:textFill>
            <w14:solidFill>
              <w14:schemeClr w14:val="tx1"/>
            </w14:solidFill>
          </w14:textFill>
        </w:rPr>
        <w:t>）为</w:t>
      </w:r>
      <w:r>
        <w:rPr>
          <w:rFonts w:hint="eastAsia" w:ascii="宋体" w:hAnsi="宋体" w:cs="宋体"/>
          <w:i/>
          <w:color w:val="000000" w:themeColor="text1"/>
          <w:position w:val="-2"/>
          <w:szCs w:val="21"/>
          <w:highlight w:val="none"/>
          <w:u w:val="single"/>
          <w14:textFill>
            <w14:solidFill>
              <w14:schemeClr w14:val="tx1"/>
            </w14:solidFill>
          </w14:textFill>
        </w:rPr>
        <w:t>（企业名称）</w:t>
      </w:r>
      <w:r>
        <w:rPr>
          <w:rFonts w:hint="eastAsia" w:ascii="宋体" w:hAnsi="宋体" w:cs="宋体"/>
          <w:color w:val="000000" w:themeColor="text1"/>
          <w:position w:val="-2"/>
          <w:szCs w:val="21"/>
          <w:highlight w:val="none"/>
          <w14:textFill>
            <w14:solidFill>
              <w14:schemeClr w14:val="tx1"/>
            </w14:solidFill>
          </w14:textFill>
        </w:rPr>
        <w:t>，从业人员</w:t>
      </w:r>
      <w:r>
        <w:rPr>
          <w:rFonts w:hint="eastAsia" w:ascii="宋体" w:hAnsi="宋体" w:cs="宋体"/>
          <w:color w:val="000000" w:themeColor="text1"/>
          <w:position w:val="-2"/>
          <w:szCs w:val="21"/>
          <w:highlight w:val="none"/>
          <w:u w:val="single"/>
          <w14:textFill>
            <w14:solidFill>
              <w14:schemeClr w14:val="tx1"/>
            </w14:solidFill>
          </w14:textFill>
        </w:rPr>
        <w:tab/>
      </w:r>
      <w:r>
        <w:rPr>
          <w:rFonts w:hint="eastAsia" w:ascii="宋体" w:hAnsi="宋体" w:cs="宋体"/>
          <w:color w:val="000000" w:themeColor="text1"/>
          <w:position w:val="-2"/>
          <w:szCs w:val="21"/>
          <w:highlight w:val="none"/>
          <w14:textFill>
            <w14:solidFill>
              <w14:schemeClr w14:val="tx1"/>
            </w14:solidFill>
          </w14:textFill>
        </w:rPr>
        <w:t>人，营业收入为万元，资产总额为</w:t>
      </w:r>
      <w:r>
        <w:rPr>
          <w:rFonts w:hint="eastAsia" w:ascii="宋体" w:hAnsi="宋体" w:cs="宋体"/>
          <w:color w:val="000000" w:themeColor="text1"/>
          <w:position w:val="-2"/>
          <w:szCs w:val="21"/>
          <w:highlight w:val="none"/>
          <w:u w:val="single"/>
          <w14:textFill>
            <w14:solidFill>
              <w14:schemeClr w14:val="tx1"/>
            </w14:solidFill>
          </w14:textFill>
        </w:rPr>
        <w:tab/>
      </w:r>
      <w:r>
        <w:rPr>
          <w:rFonts w:hint="eastAsia" w:ascii="宋体" w:hAnsi="宋体" w:cs="宋体"/>
          <w:color w:val="000000" w:themeColor="text1"/>
          <w:position w:val="-2"/>
          <w:szCs w:val="21"/>
          <w:highlight w:val="none"/>
          <w14:textFill>
            <w14:solidFill>
              <w14:schemeClr w14:val="tx1"/>
            </w14:solidFill>
          </w14:textFill>
        </w:rPr>
        <w:t>万元，属于</w:t>
      </w:r>
      <w:r>
        <w:rPr>
          <w:rFonts w:hint="eastAsia" w:ascii="宋体" w:hAnsi="宋体" w:cs="宋体"/>
          <w:i/>
          <w:color w:val="000000" w:themeColor="text1"/>
          <w:position w:val="-2"/>
          <w:szCs w:val="21"/>
          <w:highlight w:val="none"/>
          <w:u w:val="single"/>
          <w14:textFill>
            <w14:solidFill>
              <w14:schemeClr w14:val="tx1"/>
            </w14:solidFill>
          </w14:textFill>
        </w:rPr>
        <w:t>（中型企业、小型企业、微型企业）</w:t>
      </w:r>
      <w:r>
        <w:rPr>
          <w:rFonts w:hint="eastAsia" w:ascii="宋体" w:hAnsi="宋体" w:cs="宋体"/>
          <w:color w:val="000000" w:themeColor="text1"/>
          <w:position w:val="-2"/>
          <w:szCs w:val="21"/>
          <w:highlight w:val="none"/>
          <w14:textFill>
            <w14:solidFill>
              <w14:schemeClr w14:val="tx1"/>
            </w14:solidFill>
          </w14:textFill>
        </w:rPr>
        <w:t>；</w:t>
      </w:r>
    </w:p>
    <w:p w14:paraId="767A158A">
      <w:pPr>
        <w:spacing w:line="360" w:lineRule="auto"/>
        <w:ind w:right="-20" w:firstLine="420"/>
        <w:rPr>
          <w:rFonts w:hint="eastAsia"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position w:val="-2"/>
          <w:szCs w:val="21"/>
          <w:highlight w:val="none"/>
          <w14:textFill>
            <w14:solidFill>
              <w14:schemeClr w14:val="tx1"/>
            </w14:solidFill>
          </w14:textFill>
        </w:rPr>
        <w:t xml:space="preserve">…… </w:t>
      </w:r>
    </w:p>
    <w:p w14:paraId="103FAAC6">
      <w:pPr>
        <w:spacing w:line="360" w:lineRule="auto"/>
        <w:ind w:right="-20" w:firstLine="420"/>
        <w:rPr>
          <w:rFonts w:hint="eastAsia"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position w:val="-2"/>
          <w:szCs w:val="21"/>
          <w:highlight w:val="none"/>
          <w14:textFill>
            <w14:solidFill>
              <w14:schemeClr w14:val="tx1"/>
            </w14:solidFill>
          </w14:textFill>
        </w:rPr>
        <w:t>以上企业，不属于大企业的分支机构，不存在控股股东为大企业的情形，也不存在与大企业的负责人为同一人的情形。</w:t>
      </w:r>
    </w:p>
    <w:p w14:paraId="5A27A395">
      <w:pPr>
        <w:spacing w:line="360" w:lineRule="auto"/>
        <w:ind w:right="-20" w:firstLine="420"/>
        <w:rPr>
          <w:rFonts w:hint="eastAsia"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position w:val="-2"/>
          <w:szCs w:val="21"/>
          <w:highlight w:val="none"/>
          <w14:textFill>
            <w14:solidFill>
              <w14:schemeClr w14:val="tx1"/>
            </w14:solidFill>
          </w14:textFill>
        </w:rPr>
        <w:t>本企业对上述声明内容的真实性负责。如有虚假，将依法承担相应责任。</w:t>
      </w:r>
    </w:p>
    <w:p w14:paraId="38C0095B">
      <w:pPr>
        <w:spacing w:line="360" w:lineRule="auto"/>
        <w:ind w:right="400" w:firstLine="372"/>
        <w:rPr>
          <w:rFonts w:hint="eastAsia" w:ascii="宋体" w:hAnsi="宋体" w:cs="宋体"/>
          <w:color w:val="000000" w:themeColor="text1"/>
          <w:position w:val="-2"/>
          <w:szCs w:val="21"/>
          <w:highlight w:val="none"/>
          <w14:textFill>
            <w14:solidFill>
              <w14:schemeClr w14:val="tx1"/>
            </w14:solidFill>
          </w14:textFill>
        </w:rPr>
      </w:pPr>
    </w:p>
    <w:p w14:paraId="744FB459">
      <w:pPr>
        <w:spacing w:line="360" w:lineRule="auto"/>
        <w:ind w:right="400" w:firstLine="378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position w:val="-2"/>
          <w:szCs w:val="21"/>
          <w:highlight w:val="none"/>
          <w14:textFill>
            <w14:solidFill>
              <w14:schemeClr w14:val="tx1"/>
            </w14:solidFill>
          </w14:textFill>
        </w:rPr>
        <w:t>企</w:t>
      </w:r>
      <w:r>
        <w:rPr>
          <w:rFonts w:hint="eastAsia" w:ascii="宋体" w:hAnsi="宋体" w:cs="宋体"/>
          <w:color w:val="000000" w:themeColor="text1"/>
          <w:spacing w:val="3"/>
          <w:position w:val="-2"/>
          <w:szCs w:val="21"/>
          <w:highlight w:val="none"/>
          <w14:textFill>
            <w14:solidFill>
              <w14:schemeClr w14:val="tx1"/>
            </w14:solidFill>
          </w14:textFill>
        </w:rPr>
        <w:t>业</w:t>
      </w:r>
      <w:r>
        <w:rPr>
          <w:rFonts w:hint="eastAsia" w:ascii="宋体" w:hAnsi="宋体" w:cs="宋体"/>
          <w:color w:val="000000" w:themeColor="text1"/>
          <w:position w:val="-2"/>
          <w:szCs w:val="21"/>
          <w:highlight w:val="none"/>
          <w14:textFill>
            <w14:solidFill>
              <w14:schemeClr w14:val="tx1"/>
            </w14:solidFill>
          </w14:textFill>
        </w:rPr>
        <w:t>名称</w:t>
      </w:r>
      <w:r>
        <w:rPr>
          <w:rFonts w:hint="eastAsia" w:ascii="宋体" w:hAnsi="宋体" w:cs="宋体"/>
          <w:color w:val="000000" w:themeColor="text1"/>
          <w:spacing w:val="3"/>
          <w:position w:val="-2"/>
          <w:szCs w:val="21"/>
          <w:highlight w:val="none"/>
          <w14:textFill>
            <w14:solidFill>
              <w14:schemeClr w14:val="tx1"/>
            </w14:solidFill>
          </w14:textFill>
        </w:rPr>
        <w:t>（</w:t>
      </w:r>
      <w:r>
        <w:rPr>
          <w:rFonts w:hint="eastAsia" w:ascii="宋体" w:hAnsi="宋体" w:cs="宋体"/>
          <w:color w:val="000000" w:themeColor="text1"/>
          <w:position w:val="-2"/>
          <w:szCs w:val="21"/>
          <w:highlight w:val="none"/>
          <w14:textFill>
            <w14:solidFill>
              <w14:schemeClr w14:val="tx1"/>
            </w14:solidFill>
          </w14:textFill>
        </w:rPr>
        <w:t>盖章</w:t>
      </w:r>
      <w:r>
        <w:rPr>
          <w:rFonts w:hint="eastAsia" w:ascii="宋体" w:hAnsi="宋体" w:cs="宋体"/>
          <w:color w:val="000000" w:themeColor="text1"/>
          <w:spacing w:val="-158"/>
          <w:position w:val="-2"/>
          <w:szCs w:val="21"/>
          <w:highlight w:val="none"/>
          <w14:textFill>
            <w14:solidFill>
              <w14:schemeClr w14:val="tx1"/>
            </w14:solidFill>
          </w14:textFill>
        </w:rPr>
        <w:t>）</w:t>
      </w:r>
      <w:r>
        <w:rPr>
          <w:rFonts w:hint="eastAsia" w:ascii="宋体" w:hAnsi="宋体" w:cs="宋体"/>
          <w:color w:val="000000" w:themeColor="text1"/>
          <w:position w:val="-2"/>
          <w:szCs w:val="21"/>
          <w:highlight w:val="none"/>
          <w14:textFill>
            <w14:solidFill>
              <w14:schemeClr w14:val="tx1"/>
            </w14:solidFill>
          </w14:textFill>
        </w:rPr>
        <w:t xml:space="preserve">  ： </w:t>
      </w:r>
    </w:p>
    <w:p w14:paraId="0DE3CDCE">
      <w:pPr>
        <w:spacing w:line="360" w:lineRule="auto"/>
        <w:ind w:right="420" w:firstLine="37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日期：年月日</w:t>
      </w:r>
    </w:p>
    <w:p w14:paraId="4C434BAA">
      <w:pPr>
        <w:spacing w:line="360" w:lineRule="auto"/>
        <w:ind w:right="420" w:firstLine="4200"/>
        <w:jc w:val="center"/>
        <w:rPr>
          <w:rFonts w:hint="eastAsia" w:ascii="宋体" w:hAnsi="宋体" w:cs="宋体"/>
          <w:color w:val="000000" w:themeColor="text1"/>
          <w:szCs w:val="21"/>
          <w:highlight w:val="none"/>
          <w14:textFill>
            <w14:solidFill>
              <w14:schemeClr w14:val="tx1"/>
            </w14:solidFill>
          </w14:textFill>
        </w:rPr>
      </w:pPr>
    </w:p>
    <w:p w14:paraId="5FF91E16">
      <w:pPr>
        <w:spacing w:line="360" w:lineRule="auto"/>
        <w:ind w:right="-20" w:firstLine="372"/>
        <w:rPr>
          <w:rFonts w:hint="eastAsia"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position w:val="-2"/>
          <w:szCs w:val="21"/>
          <w:highlight w:val="none"/>
          <w:vertAlign w:val="superscript"/>
          <w14:textFill>
            <w14:solidFill>
              <w14:schemeClr w14:val="tx1"/>
            </w14:solidFill>
          </w14:textFill>
        </w:rPr>
        <w:t>1</w:t>
      </w:r>
      <w:r>
        <w:rPr>
          <w:rFonts w:hint="eastAsia" w:ascii="宋体" w:hAnsi="宋体" w:cs="宋体"/>
          <w:color w:val="000000" w:themeColor="text1"/>
          <w:position w:val="-2"/>
          <w:szCs w:val="21"/>
          <w:highlight w:val="none"/>
          <w14:textFill>
            <w14:solidFill>
              <w14:schemeClr w14:val="tx1"/>
            </w14:solidFill>
          </w14:textFill>
        </w:rPr>
        <w:t>从业人员、营业收入、资产总额填报上一年度数据，无上一年度数据的新成立企业可不填报。</w:t>
      </w:r>
    </w:p>
    <w:p w14:paraId="201CB085">
      <w:pPr>
        <w:ind w:firstLine="373"/>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76FD9D47">
      <w:pPr>
        <w:ind w:firstLine="373"/>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 本项目中小微企业划分标准为：</w:t>
      </w:r>
      <w:r>
        <w:rPr>
          <w:rFonts w:hint="eastAsia" w:ascii="宋体" w:hAnsi="宋体" w:cs="宋体"/>
          <w:b/>
          <w:color w:val="000000" w:themeColor="text1"/>
          <w:szCs w:val="21"/>
          <w:highlight w:val="none"/>
          <w:u w:val="single"/>
          <w14:textFill>
            <w14:solidFill>
              <w14:schemeClr w14:val="tx1"/>
            </w14:solidFill>
          </w14:textFill>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7C04DE8">
      <w:pPr>
        <w:ind w:firstLine="373"/>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r>
        <w:rPr>
          <w:rFonts w:hint="eastAsia" w:ascii="宋体" w:hAnsi="宋体" w:cs="宋体"/>
          <w:color w:val="000000" w:themeColor="text1"/>
          <w:highlight w:val="none"/>
          <w14:textFill>
            <w14:solidFill>
              <w14:schemeClr w14:val="tx1"/>
            </w14:solidFill>
          </w14:textFill>
        </w:rPr>
        <w:br w:type="page" w:clear="all"/>
      </w:r>
    </w:p>
    <w:p w14:paraId="1786F5D2">
      <w:pPr>
        <w:ind w:firstLine="372"/>
        <w:rPr>
          <w:rFonts w:hint="eastAsia" w:ascii="宋体" w:hAnsi="宋体" w:cs="宋体"/>
          <w:color w:val="000000" w:themeColor="text1"/>
          <w:highlight w:val="none"/>
          <w14:textFill>
            <w14:solidFill>
              <w14:schemeClr w14:val="tx1"/>
            </w14:solidFill>
          </w14:textFill>
        </w:rPr>
      </w:pPr>
    </w:p>
    <w:p w14:paraId="087F9DBB">
      <w:pPr>
        <w:pStyle w:val="278"/>
        <w:ind w:firstLine="482"/>
        <w:jc w:val="center"/>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监狱企业证明</w:t>
      </w:r>
    </w:p>
    <w:p w14:paraId="192DDC47">
      <w:pPr>
        <w:pStyle w:val="278"/>
        <w:spacing w:line="276" w:lineRule="auto"/>
        <w:ind w:firstLine="482"/>
        <w:jc w:val="center"/>
        <w:rPr>
          <w:rFonts w:hint="eastAsia" w:hAnsi="宋体" w:cs="宋体"/>
          <w:b/>
          <w:color w:val="000000" w:themeColor="text1"/>
          <w:sz w:val="24"/>
          <w:szCs w:val="24"/>
          <w:highlight w:val="none"/>
          <w14:textFill>
            <w14:solidFill>
              <w14:schemeClr w14:val="tx1"/>
            </w14:solidFill>
          </w14:textFill>
        </w:rPr>
      </w:pPr>
    </w:p>
    <w:p w14:paraId="366BBED0">
      <w:pPr>
        <w:pStyle w:val="278"/>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根据《关于政府采购支持监狱企业发展有关问题的通知》（财库[2014]68号），监狱企业视同小型、微型企业，享受以上政策。监狱企业须提供由省级以上监狱管理局、戒毒管理局(含新疆生产建设兵团)出具的属于监狱企业的证明文件。</w:t>
      </w:r>
    </w:p>
    <w:p w14:paraId="01DC3649">
      <w:pPr>
        <w:pStyle w:val="278"/>
        <w:ind w:firstLine="400"/>
        <w:rPr>
          <w:rFonts w:hint="eastAsia" w:hAnsi="宋体" w:cs="宋体"/>
          <w:color w:val="000000" w:themeColor="text1"/>
          <w:highlight w:val="none"/>
          <w14:textFill>
            <w14:solidFill>
              <w14:schemeClr w14:val="tx1"/>
            </w14:solidFill>
          </w14:textFill>
        </w:rPr>
      </w:pPr>
    </w:p>
    <w:p w14:paraId="5AC9B8A3">
      <w:pPr>
        <w:ind w:firstLine="372"/>
        <w:rPr>
          <w:rFonts w:hint="eastAsia" w:ascii="宋体" w:hAnsi="宋体" w:cs="宋体"/>
          <w:color w:val="000000" w:themeColor="text1"/>
          <w:highlight w:val="none"/>
          <w14:textFill>
            <w14:solidFill>
              <w14:schemeClr w14:val="tx1"/>
            </w14:solidFill>
          </w14:textFill>
        </w:rPr>
      </w:pPr>
    </w:p>
    <w:p w14:paraId="7781B1DE">
      <w:pPr>
        <w:pStyle w:val="278"/>
        <w:ind w:firstLine="198"/>
        <w:jc w:val="center"/>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br w:type="page" w:clear="all"/>
      </w:r>
      <w:r>
        <w:rPr>
          <w:rFonts w:hint="eastAsia" w:hAnsi="宋体" w:cs="宋体"/>
          <w:b/>
          <w:color w:val="000000" w:themeColor="text1"/>
          <w:sz w:val="24"/>
          <w:szCs w:val="24"/>
          <w:highlight w:val="none"/>
          <w14:textFill>
            <w14:solidFill>
              <w14:schemeClr w14:val="tx1"/>
            </w14:solidFill>
          </w14:textFill>
        </w:rPr>
        <w:t>残疾人福利性单位声明函</w:t>
      </w:r>
    </w:p>
    <w:p w14:paraId="53FA99BB">
      <w:pPr>
        <w:spacing w:line="276" w:lineRule="auto"/>
        <w:ind w:firstLine="554"/>
        <w:rPr>
          <w:rFonts w:hint="eastAsia" w:ascii="宋体" w:hAnsi="宋体" w:cs="宋体"/>
          <w:b/>
          <w:color w:val="000000" w:themeColor="text1"/>
          <w:spacing w:val="6"/>
          <w:sz w:val="30"/>
          <w:szCs w:val="30"/>
          <w:highlight w:val="none"/>
          <w14:textFill>
            <w14:solidFill>
              <w14:schemeClr w14:val="tx1"/>
            </w14:solidFill>
          </w14:textFill>
        </w:rPr>
      </w:pPr>
    </w:p>
    <w:p w14:paraId="488F9D05">
      <w:pPr>
        <w:pStyle w:val="278"/>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120C2E">
      <w:pPr>
        <w:pStyle w:val="278"/>
        <w:ind w:firstLine="42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本单位对上述声明的真实性负责。如有虚假，将依法承担相应责任。</w:t>
      </w:r>
    </w:p>
    <w:p w14:paraId="3B79E01F">
      <w:pPr>
        <w:pStyle w:val="278"/>
        <w:ind w:firstLine="420"/>
        <w:rPr>
          <w:rFonts w:hint="eastAsia" w:hAnsi="宋体" w:cs="宋体"/>
          <w:color w:val="000000" w:themeColor="text1"/>
          <w:sz w:val="21"/>
          <w:szCs w:val="21"/>
          <w:highlight w:val="none"/>
          <w14:textFill>
            <w14:solidFill>
              <w14:schemeClr w14:val="tx1"/>
            </w14:solidFill>
          </w14:textFill>
        </w:rPr>
      </w:pPr>
    </w:p>
    <w:p w14:paraId="6926FE45">
      <w:pPr>
        <w:pStyle w:val="278"/>
        <w:ind w:firstLine="420"/>
        <w:rPr>
          <w:rFonts w:hint="eastAsia" w:hAnsi="宋体" w:cs="宋体"/>
          <w:color w:val="000000" w:themeColor="text1"/>
          <w:sz w:val="21"/>
          <w:szCs w:val="21"/>
          <w:highlight w:val="none"/>
          <w14:textFill>
            <w14:solidFill>
              <w14:schemeClr w14:val="tx1"/>
            </w14:solidFill>
          </w14:textFill>
        </w:rPr>
      </w:pPr>
    </w:p>
    <w:p w14:paraId="23AEC99B">
      <w:pPr>
        <w:pStyle w:val="278"/>
        <w:ind w:firstLine="420"/>
        <w:rPr>
          <w:rFonts w:hint="eastAsia" w:hAnsi="宋体" w:cs="宋体"/>
          <w:color w:val="000000" w:themeColor="text1"/>
          <w:sz w:val="21"/>
          <w:szCs w:val="21"/>
          <w:highlight w:val="none"/>
          <w14:textFill>
            <w14:solidFill>
              <w14:schemeClr w14:val="tx1"/>
            </w14:solidFill>
          </w14:textFill>
        </w:rPr>
      </w:pPr>
    </w:p>
    <w:p w14:paraId="0FC105EE">
      <w:pPr>
        <w:pStyle w:val="278"/>
        <w:ind w:firstLine="3769"/>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单位名称（盖章）：____________</w:t>
      </w:r>
    </w:p>
    <w:p w14:paraId="4BEC16C8">
      <w:pPr>
        <w:spacing w:line="360" w:lineRule="auto"/>
        <w:ind w:firstLine="378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日期：</w:t>
      </w:r>
      <w:r>
        <w:rPr>
          <w:rFonts w:hint="eastAsia" w:ascii="宋体" w:hAnsi="宋体" w:cs="宋体"/>
          <w:bCs/>
          <w:color w:val="000000" w:themeColor="text1"/>
          <w:szCs w:val="21"/>
          <w:highlight w:val="none"/>
          <w:u w:val="single"/>
          <w14:textFill>
            <w14:solidFill>
              <w14:schemeClr w14:val="tx1"/>
            </w14:solidFill>
          </w14:textFill>
        </w:rPr>
        <w:tab/>
      </w:r>
      <w:r>
        <w:rPr>
          <w:rFonts w:hint="eastAsia" w:ascii="宋体" w:hAnsi="宋体" w:cs="宋体"/>
          <w:bCs/>
          <w:color w:val="000000" w:themeColor="text1"/>
          <w:szCs w:val="21"/>
          <w:highlight w:val="none"/>
          <w:u w:val="single"/>
          <w14:textFill>
            <w14:solidFill>
              <w14:schemeClr w14:val="tx1"/>
            </w14:solidFill>
          </w14:textFill>
        </w:rPr>
        <w:tab/>
      </w:r>
      <w:r>
        <w:rPr>
          <w:rFonts w:hint="eastAsia" w:ascii="宋体" w:hAnsi="宋体" w:cs="宋体"/>
          <w:bCs/>
          <w:color w:val="000000" w:themeColor="text1"/>
          <w:szCs w:val="21"/>
          <w:highlight w:val="none"/>
          <w14:textFill>
            <w14:solidFill>
              <w14:schemeClr w14:val="tx1"/>
            </w14:solidFill>
          </w14:textFill>
        </w:rPr>
        <w:t>年</w:t>
      </w:r>
      <w:r>
        <w:rPr>
          <w:rFonts w:hint="eastAsia" w:ascii="宋体" w:hAnsi="宋体" w:cs="宋体"/>
          <w:bCs/>
          <w:color w:val="000000" w:themeColor="text1"/>
          <w:szCs w:val="21"/>
          <w:highlight w:val="none"/>
          <w:u w:val="single"/>
          <w14:textFill>
            <w14:solidFill>
              <w14:schemeClr w14:val="tx1"/>
            </w14:solidFill>
          </w14:textFill>
        </w:rPr>
        <w:tab/>
      </w:r>
      <w:r>
        <w:rPr>
          <w:rFonts w:hint="eastAsia" w:ascii="宋体" w:hAnsi="宋体" w:cs="宋体"/>
          <w:bCs/>
          <w:color w:val="000000" w:themeColor="text1"/>
          <w:szCs w:val="21"/>
          <w:highlight w:val="none"/>
          <w:u w:val="single"/>
          <w14:textFill>
            <w14:solidFill>
              <w14:schemeClr w14:val="tx1"/>
            </w14:solidFill>
          </w14:textFill>
        </w:rPr>
        <w:tab/>
      </w:r>
      <w:r>
        <w:rPr>
          <w:rFonts w:hint="eastAsia" w:ascii="宋体" w:hAnsi="宋体" w:cs="宋体"/>
          <w:bCs/>
          <w:color w:val="000000" w:themeColor="text1"/>
          <w:szCs w:val="21"/>
          <w:highlight w:val="none"/>
          <w14:textFill>
            <w14:solidFill>
              <w14:schemeClr w14:val="tx1"/>
            </w14:solidFill>
          </w14:textFill>
        </w:rPr>
        <w:t>月</w:t>
      </w:r>
      <w:r>
        <w:rPr>
          <w:rFonts w:hint="eastAsia" w:ascii="宋体" w:hAnsi="宋体" w:cs="宋体"/>
          <w:bCs/>
          <w:color w:val="000000" w:themeColor="text1"/>
          <w:szCs w:val="21"/>
          <w:highlight w:val="none"/>
          <w:u w:val="single"/>
          <w14:textFill>
            <w14:solidFill>
              <w14:schemeClr w14:val="tx1"/>
            </w14:solidFill>
          </w14:textFill>
        </w:rPr>
        <w:tab/>
      </w:r>
      <w:r>
        <w:rPr>
          <w:rFonts w:hint="eastAsia" w:ascii="宋体" w:hAnsi="宋体" w:cs="宋体"/>
          <w:bCs/>
          <w:color w:val="000000" w:themeColor="text1"/>
          <w:szCs w:val="21"/>
          <w:highlight w:val="none"/>
          <w:u w:val="single"/>
          <w14:textFill>
            <w14:solidFill>
              <w14:schemeClr w14:val="tx1"/>
            </w14:solidFill>
          </w14:textFill>
        </w:rPr>
        <w:tab/>
      </w:r>
      <w:r>
        <w:rPr>
          <w:rFonts w:hint="eastAsia" w:ascii="宋体" w:hAnsi="宋体" w:cs="宋体"/>
          <w:bCs/>
          <w:color w:val="000000" w:themeColor="text1"/>
          <w:szCs w:val="21"/>
          <w:highlight w:val="none"/>
          <w14:textFill>
            <w14:solidFill>
              <w14:schemeClr w14:val="tx1"/>
            </w14:solidFill>
          </w14:textFill>
        </w:rPr>
        <w:t>日</w:t>
      </w:r>
      <w:bookmarkEnd w:id="331"/>
    </w:p>
    <w:p w14:paraId="46FD5D11">
      <w:pPr>
        <w:pStyle w:val="278"/>
        <w:ind w:firstLine="164"/>
        <w:jc w:val="center"/>
        <w:rPr>
          <w:rFonts w:hint="eastAsia" w:hAnsi="宋体" w:cs="宋体"/>
          <w:color w:val="000000" w:themeColor="text1"/>
          <w:szCs w:val="21"/>
          <w:highlight w:val="none"/>
          <w14:textFill>
            <w14:solidFill>
              <w14:schemeClr w14:val="tx1"/>
            </w14:solidFill>
          </w14:textFill>
        </w:rPr>
      </w:pPr>
    </w:p>
    <w:p w14:paraId="5FBDA325">
      <w:pPr>
        <w:spacing w:line="360" w:lineRule="auto"/>
        <w:ind w:right="420" w:firstLine="3780"/>
        <w:rPr>
          <w:rFonts w:hint="eastAsia" w:ascii="宋体" w:hAnsi="宋体" w:cs="宋体"/>
          <w:color w:val="000000" w:themeColor="text1"/>
          <w:szCs w:val="21"/>
          <w:highlight w:val="none"/>
          <w14:textFill>
            <w14:solidFill>
              <w14:schemeClr w14:val="tx1"/>
            </w14:solidFill>
          </w14:textFill>
        </w:rPr>
      </w:pPr>
    </w:p>
    <w:sectPr>
      <w:pgSz w:w="11906" w:h="16838"/>
      <w:pgMar w:top="1440" w:right="1698" w:bottom="1440" w:left="1588"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楷体_GB2312">
    <w:altName w:val="楷体"/>
    <w:panose1 w:val="02010609060101010101"/>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60101010101"/>
    <w:charset w:val="00"/>
    <w:family w:val="auto"/>
    <w:pitch w:val="default"/>
    <w:sig w:usb0="00000000" w:usb1="00000000" w:usb2="00000000" w:usb3="00000000" w:csb0="00000000"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方正仿宋_GBK">
    <w:altName w:val="微软雅黑"/>
    <w:panose1 w:val="020B0503020202020204"/>
    <w:charset w:val="00"/>
    <w:family w:val="auto"/>
    <w:pitch w:val="default"/>
    <w:sig w:usb0="00000000" w:usb1="00000000" w:usb2="00000000" w:usb3="00000000" w:csb0="00000000" w:csb1="00000000"/>
  </w:font>
  <w:font w:name="Microsoft New Tai Lue">
    <w:panose1 w:val="020B0502040204020203"/>
    <w:charset w:val="00"/>
    <w:family w:val="auto"/>
    <w:pitch w:val="default"/>
    <w:sig w:usb0="00000003" w:usb1="00000000" w:usb2="80000000" w:usb3="00000000" w:csb0="00000001"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55DBE">
    <w:pPr>
      <w:pStyle w:val="30"/>
      <w:jc w:val="center"/>
    </w:pPr>
  </w:p>
  <w:p w14:paraId="417AC741">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2D62F">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miter/>
                      </a:ln>
                    </wps:spPr>
                    <wps:txbx>
                      <w:txbxContent>
                        <w:p w14:paraId="6B4E3E54">
                          <w:pPr>
                            <w:pStyle w:val="30"/>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L3UTQAAAAAgEAAA8AAAAAAAAAAQAgAAAA&#10;IgAAAGRycy9kb3ducmV2LnhtbFBLAQIUABQAAAAIAIdO4kAO67hA2gEAAK4DAAAOAAAAAAAAAAEA&#10;IAAAAB8BAABkcnMvZTJvRG9jLnhtbFBLBQYAAAAABgAGAFkBAABrBQAAAAA=&#10;">
              <v:fill on="f" focussize="0,0"/>
              <v:stroke on="f" joinstyle="miter"/>
              <v:imagedata o:title=""/>
              <o:lock v:ext="edit" aspectratio="f"/>
              <v:textbox inset="0mm,0mm,0mm,0mm" style="mso-fit-shape-to-text:t;">
                <w:txbxContent>
                  <w:p w14:paraId="6B4E3E54">
                    <w:pPr>
                      <w:pStyle w:val="3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6238843"/>
    </w:sdtPr>
    <w:sdtContent>
      <w:p w14:paraId="3FD0A74C">
        <w:pPr>
          <w:pStyle w:val="30"/>
          <w:jc w:val="center"/>
        </w:pPr>
        <w:r>
          <w:fldChar w:fldCharType="begin"/>
        </w:r>
        <w:r>
          <w:instrText xml:space="preserve">PAGE   \* MERGEFORMAT</w:instrText>
        </w:r>
        <w:r>
          <w:fldChar w:fldCharType="separate"/>
        </w:r>
        <w:r>
          <w:rPr>
            <w:lang w:val="zh-CN"/>
          </w:rPr>
          <w:t>41</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02F51">
    <w:pPr>
      <w:pStyle w:val="31"/>
      <w:rPr>
        <w:rFonts w:hint="eastAsia" w:ascii="宋体" w:hAnsi="宋体" w:cs="宋体"/>
        <w:color w:val="000000"/>
        <w:sz w:val="22"/>
        <w:szCs w:val="22"/>
      </w:rPr>
    </w:pPr>
    <w:r>
      <w:drawing>
        <wp:anchor distT="0" distB="0" distL="114300" distR="114300" simplePos="0" relativeHeight="251659264" behindDoc="0" locked="0" layoutInCell="1" allowOverlap="1">
          <wp:simplePos x="0" y="0"/>
          <wp:positionH relativeFrom="margin">
            <wp:posOffset>-213360</wp:posOffset>
          </wp:positionH>
          <wp:positionV relativeFrom="paragraph">
            <wp:posOffset>-191770</wp:posOffset>
          </wp:positionV>
          <wp:extent cx="515620" cy="561340"/>
          <wp:effectExtent l="0" t="0" r="0" b="0"/>
          <wp:wrapSquare wrapText="bothSides"/>
          <wp:docPr id="1" name="图片 3" descr="印章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印章2-01"/>
                  <pic:cNvPicPr>
                    <a:picLocks noChangeAspect="1"/>
                  </pic:cNvPicPr>
                </pic:nvPicPr>
                <pic:blipFill>
                  <a:blip r:embed="rId1"/>
                  <a:stretch>
                    <a:fillRect/>
                  </a:stretch>
                </pic:blipFill>
                <pic:spPr>
                  <a:xfrm>
                    <a:off x="0" y="0"/>
                    <a:ext cx="515620" cy="561340"/>
                  </a:xfrm>
                  <a:prstGeom prst="rect">
                    <a:avLst/>
                  </a:prstGeom>
                  <a:noFill/>
                </pic:spPr>
              </pic:pic>
            </a:graphicData>
          </a:graphic>
        </wp:anchor>
      </w:drawing>
    </w:r>
    <w:r>
      <w:rPr>
        <w:rFonts w:hint="eastAsia" w:ascii="宋体" w:hAnsi="宋体" w:cs="宋体"/>
        <w:color w:val="000000"/>
        <w:sz w:val="22"/>
        <w:szCs w:val="22"/>
      </w:rPr>
      <w:t>江苏省招标中心有限公司招标文件</w:t>
    </w:r>
  </w:p>
  <w:p w14:paraId="79E7A33E">
    <w:pPr>
      <w:pStyle w:val="31"/>
    </w:pPr>
    <w:r>
      <w:rPr>
        <w:rFonts w:hint="eastAsia" w:ascii="宋体" w:hAnsi="宋体" w:cs="宋体"/>
        <w:color w:val="000000"/>
        <w:sz w:val="22"/>
        <w:szCs w:val="22"/>
      </w:rPr>
      <w:t>（</w:t>
    </w:r>
    <w:r>
      <w:rPr>
        <w:rFonts w:hint="eastAsia" w:ascii="宋体" w:hAnsi="宋体" w:cs="宋体"/>
        <w:color w:val="000000"/>
        <w:sz w:val="22"/>
        <w:szCs w:val="22"/>
        <w:lang w:eastAsia="zh-CN"/>
      </w:rPr>
      <w:t>南京鼓楼医院新建食堂蒸汽发生器及配套设施采购</w:t>
    </w:r>
    <w:r>
      <w:rPr>
        <w:rFonts w:hint="eastAsia" w:ascii="宋体" w:hAnsi="宋体" w:cs="宋体"/>
        <w:color w:val="000000"/>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EFBF3"/>
    <w:multiLevelType w:val="multilevel"/>
    <w:tmpl w:val="98FEFBF3"/>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A1864127"/>
    <w:multiLevelType w:val="multilevel"/>
    <w:tmpl w:val="A186412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AAA88752"/>
    <w:multiLevelType w:val="multilevel"/>
    <w:tmpl w:val="AAA88752"/>
    <w:lvl w:ilvl="0" w:tentative="0">
      <w:start w:val="1"/>
      <w:numFmt w:val="decimal"/>
      <w:lvlText w:val="%1"/>
      <w:lvlJc w:val="left"/>
      <w:pPr>
        <w:ind w:left="360" w:hanging="360"/>
      </w:pPr>
      <w:rPr>
        <w:rFonts w:hint="default" w:ascii="Times New Roman" w:hAnsi="Times New Roman" w:cs="Times New Roman"/>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ABA4690F"/>
    <w:multiLevelType w:val="multilevel"/>
    <w:tmpl w:val="ABA4690F"/>
    <w:lvl w:ilvl="0" w:tentative="0">
      <w:start w:val="1"/>
      <w:numFmt w:val="decimal"/>
      <w:lvlText w:val="%1"/>
      <w:lvlJc w:val="left"/>
      <w:pPr>
        <w:ind w:left="396" w:hanging="396"/>
      </w:pPr>
      <w:rPr>
        <w:rFonts w:hint="default"/>
      </w:rPr>
    </w:lvl>
    <w:lvl w:ilvl="1" w:tentative="0">
      <w:start w:val="1"/>
      <w:numFmt w:val="decimal"/>
      <w:lvlText w:val="%2."/>
      <w:lvlJc w:val="left"/>
      <w:pPr>
        <w:ind w:left="396" w:hanging="396"/>
      </w:pPr>
      <w:rPr>
        <w:rFonts w:ascii="宋体" w:hAnsi="宋体" w:eastAsia="宋体" w:cs="宋体"/>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
    <w:nsid w:val="ACA8D07F"/>
    <w:multiLevelType w:val="multilevel"/>
    <w:tmpl w:val="ACA8D07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B5FD6E41"/>
    <w:multiLevelType w:val="multilevel"/>
    <w:tmpl w:val="B5FD6E4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BEBE1596"/>
    <w:multiLevelType w:val="multilevel"/>
    <w:tmpl w:val="BEBE1596"/>
    <w:lvl w:ilvl="0" w:tentative="0">
      <w:start w:val="4"/>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BF205925"/>
    <w:multiLevelType w:val="multilevel"/>
    <w:tmpl w:val="BF205925"/>
    <w:lvl w:ilvl="0" w:tentative="0">
      <w:start w:val="1"/>
      <w:numFmt w:val="chineseCounting"/>
      <w:suff w:val="nothing"/>
      <w:lvlText w:val="%1、"/>
      <w:lvlJc w:val="left"/>
      <w:rPr>
        <w:rFonts w:hint="eastAsia"/>
        <w:b/>
        <w:bC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CAC77560"/>
    <w:multiLevelType w:val="multilevel"/>
    <w:tmpl w:val="CAC77560"/>
    <w:lvl w:ilvl="0" w:tentative="0">
      <w:start w:val="2"/>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CD97700E"/>
    <w:multiLevelType w:val="multilevel"/>
    <w:tmpl w:val="CD97700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CF092B84"/>
    <w:multiLevelType w:val="multilevel"/>
    <w:tmpl w:val="CF092B84"/>
    <w:lvl w:ilvl="0" w:tentative="0">
      <w:start w:val="4"/>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1">
    <w:nsid w:val="D4C10322"/>
    <w:multiLevelType w:val="multilevel"/>
    <w:tmpl w:val="D4C10322"/>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2">
    <w:nsid w:val="D9271AC6"/>
    <w:multiLevelType w:val="multilevel"/>
    <w:tmpl w:val="D9271AC6"/>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DF4AA0FC"/>
    <w:multiLevelType w:val="multilevel"/>
    <w:tmpl w:val="DF4AA0FC"/>
    <w:lvl w:ilvl="0" w:tentative="0">
      <w:start w:val="1"/>
      <w:numFmt w:val="decimal"/>
      <w:lvlText w:val="%1"/>
      <w:lvlJc w:val="left"/>
      <w:pPr>
        <w:ind w:left="360" w:hanging="360"/>
      </w:pPr>
      <w:rPr>
        <w:rFonts w:hint="default"/>
      </w:rPr>
    </w:lvl>
    <w:lvl w:ilvl="1" w:tentative="0">
      <w:start w:val="2"/>
      <w:numFmt w:val="decimal"/>
      <w:isLgl/>
      <w:lvlText w:val="%1.%2"/>
      <w:lvlJc w:val="left"/>
      <w:pPr>
        <w:ind w:left="420" w:hanging="4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4">
    <w:nsid w:val="E58BAA54"/>
    <w:multiLevelType w:val="multilevel"/>
    <w:tmpl w:val="E58BAA54"/>
    <w:lvl w:ilvl="0" w:tentative="0">
      <w:start w:val="7"/>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5">
    <w:nsid w:val="E5D79326"/>
    <w:multiLevelType w:val="multilevel"/>
    <w:tmpl w:val="E5D7932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E61E4647"/>
    <w:multiLevelType w:val="multilevel"/>
    <w:tmpl w:val="E61E464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E8EE9E8F"/>
    <w:multiLevelType w:val="multilevel"/>
    <w:tmpl w:val="E8EE9E8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E92CD523"/>
    <w:multiLevelType w:val="multilevel"/>
    <w:tmpl w:val="E92CD523"/>
    <w:lvl w:ilvl="0" w:tentative="0">
      <w:start w:val="1"/>
      <w:numFmt w:val="decimal"/>
      <w:lvlText w:val="%1."/>
      <w:lvlJc w:val="left"/>
      <w:pPr>
        <w:ind w:left="360" w:hanging="360"/>
      </w:pPr>
      <w:rPr>
        <w:rFonts w:hint="default"/>
      </w:rPr>
    </w:lvl>
    <w:lvl w:ilvl="1" w:tentative="0">
      <w:start w:val="3"/>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19">
    <w:nsid w:val="EC193ED3"/>
    <w:multiLevelType w:val="multilevel"/>
    <w:tmpl w:val="EC193ED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F382CE84"/>
    <w:multiLevelType w:val="multilevel"/>
    <w:tmpl w:val="F382CE84"/>
    <w:lvl w:ilvl="0" w:tentative="0">
      <w:start w:val="1"/>
      <w:numFmt w:val="decimal"/>
      <w:lvlText w:val="%1."/>
      <w:lvlJc w:val="left"/>
      <w:pPr>
        <w:ind w:left="360" w:hanging="360"/>
      </w:pPr>
      <w:rPr>
        <w:rFonts w:hint="default"/>
      </w:rPr>
    </w:lvl>
    <w:lvl w:ilvl="1" w:tentative="0">
      <w:start w:val="3"/>
      <w:numFmt w:val="decimal"/>
      <w:isLgl/>
      <w:lvlText w:val="%1.%2"/>
      <w:lvlJc w:val="left"/>
      <w:pPr>
        <w:ind w:left="792" w:hanging="372"/>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1980" w:hanging="72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180" w:hanging="1080"/>
      </w:pPr>
      <w:rPr>
        <w:rFonts w:hint="default"/>
      </w:rPr>
    </w:lvl>
    <w:lvl w:ilvl="6" w:tentative="0">
      <w:start w:val="1"/>
      <w:numFmt w:val="decimal"/>
      <w:isLgl/>
      <w:lvlText w:val="%1.%2.%3.%4.%5.%6.%7"/>
      <w:lvlJc w:val="left"/>
      <w:pPr>
        <w:ind w:left="3600" w:hanging="1080"/>
      </w:pPr>
      <w:rPr>
        <w:rFonts w:hint="default"/>
      </w:rPr>
    </w:lvl>
    <w:lvl w:ilvl="7" w:tentative="0">
      <w:start w:val="1"/>
      <w:numFmt w:val="decimal"/>
      <w:isLgl/>
      <w:lvlText w:val="%1.%2.%3.%4.%5.%6.%7.%8"/>
      <w:lvlJc w:val="left"/>
      <w:pPr>
        <w:ind w:left="4380" w:hanging="1440"/>
      </w:pPr>
      <w:rPr>
        <w:rFonts w:hint="default"/>
      </w:rPr>
    </w:lvl>
    <w:lvl w:ilvl="8" w:tentative="0">
      <w:start w:val="1"/>
      <w:numFmt w:val="decimal"/>
      <w:isLgl/>
      <w:lvlText w:val="%1.%2.%3.%4.%5.%6.%7.%8.%9"/>
      <w:lvlJc w:val="left"/>
      <w:pPr>
        <w:ind w:left="4800" w:hanging="1440"/>
      </w:pPr>
      <w:rPr>
        <w:rFonts w:hint="default"/>
      </w:rPr>
    </w:lvl>
  </w:abstractNum>
  <w:abstractNum w:abstractNumId="21">
    <w:nsid w:val="F3943442"/>
    <w:multiLevelType w:val="multilevel"/>
    <w:tmpl w:val="F394344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F54C8186"/>
    <w:multiLevelType w:val="multilevel"/>
    <w:tmpl w:val="F54C818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F787723B"/>
    <w:multiLevelType w:val="multilevel"/>
    <w:tmpl w:val="F787723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002A54F6"/>
    <w:multiLevelType w:val="multilevel"/>
    <w:tmpl w:val="002A54F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0053208E"/>
    <w:multiLevelType w:val="multilevel"/>
    <w:tmpl w:val="0053208E"/>
    <w:lvl w:ilvl="0" w:tentative="0">
      <w:start w:val="3"/>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6">
    <w:nsid w:val="00F32CF2"/>
    <w:multiLevelType w:val="multilevel"/>
    <w:tmpl w:val="00F32CF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09490667"/>
    <w:multiLevelType w:val="multilevel"/>
    <w:tmpl w:val="09490667"/>
    <w:lvl w:ilvl="0" w:tentative="0">
      <w:start w:val="1"/>
      <w:numFmt w:val="decimal"/>
      <w:suff w:val="nothing"/>
      <w:lvlText w:val="%1．"/>
      <w:lvlJc w:val="left"/>
      <w:pPr>
        <w:ind w:left="0" w:firstLine="400"/>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8">
    <w:nsid w:val="1A48A5F8"/>
    <w:multiLevelType w:val="multilevel"/>
    <w:tmpl w:val="1A48A5F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1E19D5E3"/>
    <w:multiLevelType w:val="multilevel"/>
    <w:tmpl w:val="1E19D5E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1EDE8A6A"/>
    <w:multiLevelType w:val="multilevel"/>
    <w:tmpl w:val="1EDE8A6A"/>
    <w:lvl w:ilvl="0" w:tentative="0">
      <w:start w:val="2"/>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1">
    <w:nsid w:val="2B707E94"/>
    <w:multiLevelType w:val="multilevel"/>
    <w:tmpl w:val="2B707E9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3BBBC73A"/>
    <w:multiLevelType w:val="multilevel"/>
    <w:tmpl w:val="3BBBC73A"/>
    <w:lvl w:ilvl="0" w:tentative="0">
      <w:start w:val="2"/>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3">
    <w:nsid w:val="3F49E93D"/>
    <w:multiLevelType w:val="multilevel"/>
    <w:tmpl w:val="3F49E93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4">
    <w:nsid w:val="3F801508"/>
    <w:multiLevelType w:val="multilevel"/>
    <w:tmpl w:val="3F801508"/>
    <w:lvl w:ilvl="0" w:tentative="0">
      <w:start w:val="1"/>
      <w:numFmt w:val="decimal"/>
      <w:suff w:val="nothing"/>
      <w:lvlText w:val="%1."/>
      <w:lvlJc w:val="left"/>
      <w:pPr>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5">
    <w:nsid w:val="4BD065BC"/>
    <w:multiLevelType w:val="multilevel"/>
    <w:tmpl w:val="4BD065BC"/>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6">
    <w:nsid w:val="4E493253"/>
    <w:multiLevelType w:val="multilevel"/>
    <w:tmpl w:val="4E493253"/>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7">
    <w:nsid w:val="572B2693"/>
    <w:multiLevelType w:val="multilevel"/>
    <w:tmpl w:val="572B2693"/>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8">
    <w:nsid w:val="59ADCABA"/>
    <w:multiLevelType w:val="multilevel"/>
    <w:tmpl w:val="59ADCABA"/>
    <w:lvl w:ilvl="0" w:tentative="0">
      <w:start w:val="3"/>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9">
    <w:nsid w:val="62B60485"/>
    <w:multiLevelType w:val="multilevel"/>
    <w:tmpl w:val="62B6048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0">
    <w:nsid w:val="62D31FEE"/>
    <w:multiLevelType w:val="multilevel"/>
    <w:tmpl w:val="62D31FEE"/>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1">
    <w:nsid w:val="63F459D9"/>
    <w:multiLevelType w:val="multilevel"/>
    <w:tmpl w:val="63F459D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2">
    <w:nsid w:val="6AD13C82"/>
    <w:multiLevelType w:val="multilevel"/>
    <w:tmpl w:val="6AD13C8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3">
    <w:nsid w:val="6AE66F35"/>
    <w:multiLevelType w:val="multilevel"/>
    <w:tmpl w:val="6AE66F3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4">
    <w:nsid w:val="770AB4B3"/>
    <w:multiLevelType w:val="multilevel"/>
    <w:tmpl w:val="770AB4B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5"/>
  </w:num>
  <w:num w:numId="2">
    <w:abstractNumId w:val="10"/>
  </w:num>
  <w:num w:numId="3">
    <w:abstractNumId w:val="38"/>
  </w:num>
  <w:num w:numId="4">
    <w:abstractNumId w:val="7"/>
  </w:num>
  <w:num w:numId="5">
    <w:abstractNumId w:val="12"/>
  </w:num>
  <w:num w:numId="6">
    <w:abstractNumId w:val="36"/>
  </w:num>
  <w:num w:numId="7">
    <w:abstractNumId w:val="35"/>
  </w:num>
  <w:num w:numId="8">
    <w:abstractNumId w:val="37"/>
  </w:num>
  <w:num w:numId="9">
    <w:abstractNumId w:val="13"/>
  </w:num>
  <w:num w:numId="10">
    <w:abstractNumId w:val="16"/>
  </w:num>
  <w:num w:numId="11">
    <w:abstractNumId w:val="42"/>
  </w:num>
  <w:num w:numId="12">
    <w:abstractNumId w:val="0"/>
  </w:num>
  <w:num w:numId="13">
    <w:abstractNumId w:val="18"/>
  </w:num>
  <w:num w:numId="14">
    <w:abstractNumId w:val="19"/>
  </w:num>
  <w:num w:numId="15">
    <w:abstractNumId w:val="3"/>
  </w:num>
  <w:num w:numId="16">
    <w:abstractNumId w:val="32"/>
  </w:num>
  <w:num w:numId="17">
    <w:abstractNumId w:val="21"/>
  </w:num>
  <w:num w:numId="18">
    <w:abstractNumId w:val="8"/>
  </w:num>
  <w:num w:numId="19">
    <w:abstractNumId w:val="33"/>
  </w:num>
  <w:num w:numId="20">
    <w:abstractNumId w:val="23"/>
  </w:num>
  <w:num w:numId="21">
    <w:abstractNumId w:val="31"/>
  </w:num>
  <w:num w:numId="22">
    <w:abstractNumId w:val="30"/>
  </w:num>
  <w:num w:numId="23">
    <w:abstractNumId w:val="2"/>
  </w:num>
  <w:num w:numId="24">
    <w:abstractNumId w:val="24"/>
  </w:num>
  <w:num w:numId="25">
    <w:abstractNumId w:val="1"/>
  </w:num>
  <w:num w:numId="26">
    <w:abstractNumId w:val="40"/>
  </w:num>
  <w:num w:numId="27">
    <w:abstractNumId w:val="9"/>
  </w:num>
  <w:num w:numId="28">
    <w:abstractNumId w:val="17"/>
  </w:num>
  <w:num w:numId="29">
    <w:abstractNumId w:val="39"/>
  </w:num>
  <w:num w:numId="30">
    <w:abstractNumId w:val="26"/>
  </w:num>
  <w:num w:numId="31">
    <w:abstractNumId w:val="28"/>
  </w:num>
  <w:num w:numId="32">
    <w:abstractNumId w:val="43"/>
  </w:num>
  <w:num w:numId="33">
    <w:abstractNumId w:val="4"/>
  </w:num>
  <w:num w:numId="34">
    <w:abstractNumId w:val="41"/>
  </w:num>
  <w:num w:numId="35">
    <w:abstractNumId w:val="22"/>
  </w:num>
  <w:num w:numId="36">
    <w:abstractNumId w:val="15"/>
  </w:num>
  <w:num w:numId="37">
    <w:abstractNumId w:val="44"/>
  </w:num>
  <w:num w:numId="38">
    <w:abstractNumId w:val="29"/>
  </w:num>
  <w:num w:numId="39">
    <w:abstractNumId w:val="5"/>
  </w:num>
  <w:num w:numId="40">
    <w:abstractNumId w:val="20"/>
  </w:num>
  <w:num w:numId="41">
    <w:abstractNumId w:val="27"/>
  </w:num>
  <w:num w:numId="42">
    <w:abstractNumId w:val="6"/>
  </w:num>
  <w:num w:numId="43">
    <w:abstractNumId w:val="34"/>
  </w:num>
  <w:num w:numId="44">
    <w:abstractNumId w:val="14"/>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A63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semiHidden="0" w:name="heading 5"/>
    <w:lsdException w:qFormat="1" w:unhideWhenUsed="0" w:uiPriority="0" w:semiHidden="0" w:name="heading 6"/>
    <w:lsdException w:qFormat="1" w:uiPriority="9" w:semiHidden="0" w:name="heading 7"/>
    <w:lsdException w:qFormat="1" w:unhideWhenUsed="0" w:uiPriority="0" w:semiHidden="0" w:name="heading 8"/>
    <w:lsdException w:qFormat="1"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99"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4">
    <w:name w:val="heading 1"/>
    <w:basedOn w:val="1"/>
    <w:next w:val="1"/>
    <w:link w:val="236"/>
    <w:qFormat/>
    <w:uiPriority w:val="0"/>
    <w:pPr>
      <w:keepNext/>
      <w:keepLines/>
      <w:spacing w:before="120" w:after="120"/>
      <w:ind w:left="100" w:right="100"/>
      <w:outlineLvl w:val="0"/>
    </w:pPr>
    <w:rPr>
      <w:b/>
      <w:bCs/>
      <w:szCs w:val="44"/>
    </w:rPr>
  </w:style>
  <w:style w:type="paragraph" w:styleId="5">
    <w:name w:val="heading 2"/>
    <w:basedOn w:val="1"/>
    <w:next w:val="1"/>
    <w:link w:val="56"/>
    <w:qFormat/>
    <w:uiPriority w:val="0"/>
    <w:pPr>
      <w:keepNext/>
      <w:keepLines/>
      <w:spacing w:before="260" w:after="260" w:line="416" w:lineRule="auto"/>
      <w:outlineLvl w:val="1"/>
    </w:pPr>
    <w:rPr>
      <w:rFonts w:ascii="等线 Light" w:hAnsi="等线 Light" w:eastAsia="等线 Light"/>
      <w:b/>
      <w:bCs/>
      <w:sz w:val="32"/>
      <w:szCs w:val="32"/>
    </w:rPr>
  </w:style>
  <w:style w:type="paragraph" w:styleId="6">
    <w:name w:val="heading 3"/>
    <w:basedOn w:val="1"/>
    <w:next w:val="7"/>
    <w:link w:val="55"/>
    <w:qFormat/>
    <w:uiPriority w:val="9"/>
    <w:pPr>
      <w:keepNext/>
      <w:keepLines/>
      <w:spacing w:before="260" w:after="260" w:line="416" w:lineRule="auto"/>
      <w:outlineLvl w:val="2"/>
    </w:pPr>
    <w:rPr>
      <w:b/>
      <w:bCs/>
      <w:sz w:val="32"/>
      <w:szCs w:val="32"/>
    </w:rPr>
  </w:style>
  <w:style w:type="paragraph" w:styleId="8">
    <w:name w:val="heading 4"/>
    <w:basedOn w:val="1"/>
    <w:next w:val="1"/>
    <w:link w:val="86"/>
    <w:qFormat/>
    <w:uiPriority w:val="0"/>
    <w:pPr>
      <w:keepNext/>
      <w:keepLines/>
      <w:spacing w:before="280" w:after="290" w:line="376" w:lineRule="auto"/>
      <w:outlineLvl w:val="3"/>
    </w:pPr>
    <w:rPr>
      <w:rFonts w:ascii="等线 Light" w:hAnsi="等线 Light" w:eastAsia="等线 Light"/>
      <w:b/>
      <w:bCs/>
      <w:sz w:val="28"/>
      <w:szCs w:val="28"/>
    </w:rPr>
  </w:style>
  <w:style w:type="paragraph" w:styleId="9">
    <w:name w:val="heading 5"/>
    <w:basedOn w:val="1"/>
    <w:next w:val="1"/>
    <w:link w:val="93"/>
    <w:unhideWhenUsed/>
    <w:qFormat/>
    <w:uiPriority w:val="9"/>
    <w:pPr>
      <w:keepNext/>
      <w:keepLines/>
      <w:spacing w:before="320" w:after="200"/>
      <w:outlineLvl w:val="4"/>
    </w:pPr>
    <w:rPr>
      <w:rFonts w:ascii="Arial" w:hAnsi="Arial" w:eastAsia="Arial" w:cs="Arial"/>
      <w:b/>
      <w:bCs/>
      <w:sz w:val="24"/>
    </w:rPr>
  </w:style>
  <w:style w:type="paragraph" w:styleId="10">
    <w:name w:val="heading 6"/>
    <w:basedOn w:val="1"/>
    <w:next w:val="1"/>
    <w:link w:val="237"/>
    <w:qFormat/>
    <w:uiPriority w:val="0"/>
    <w:pPr>
      <w:keepNext/>
      <w:keepLines/>
      <w:spacing w:before="240" w:after="64" w:line="320" w:lineRule="auto"/>
      <w:outlineLvl w:val="5"/>
    </w:pPr>
    <w:rPr>
      <w:rFonts w:ascii="等线 Light" w:hAnsi="等线 Light" w:eastAsia="等线 Light"/>
      <w:b/>
      <w:bCs/>
      <w:sz w:val="24"/>
    </w:rPr>
  </w:style>
  <w:style w:type="paragraph" w:styleId="11">
    <w:name w:val="heading 7"/>
    <w:basedOn w:val="1"/>
    <w:next w:val="1"/>
    <w:link w:val="95"/>
    <w:unhideWhenUsed/>
    <w:qFormat/>
    <w:uiPriority w:val="9"/>
    <w:pPr>
      <w:keepNext/>
      <w:keepLines/>
      <w:spacing w:before="320" w:after="200"/>
      <w:outlineLvl w:val="6"/>
    </w:pPr>
    <w:rPr>
      <w:rFonts w:ascii="Arial" w:hAnsi="Arial" w:eastAsia="Arial" w:cs="Arial"/>
      <w:b/>
      <w:bCs/>
      <w:i/>
      <w:iCs/>
      <w:sz w:val="22"/>
      <w:szCs w:val="22"/>
    </w:rPr>
  </w:style>
  <w:style w:type="paragraph" w:styleId="12">
    <w:name w:val="heading 8"/>
    <w:basedOn w:val="1"/>
    <w:next w:val="1"/>
    <w:link w:val="238"/>
    <w:qFormat/>
    <w:uiPriority w:val="0"/>
    <w:pPr>
      <w:keepNext/>
      <w:keepLines/>
      <w:spacing w:before="240" w:after="64" w:line="320" w:lineRule="auto"/>
      <w:outlineLvl w:val="7"/>
    </w:pPr>
    <w:rPr>
      <w:rFonts w:ascii="等线 Light" w:hAnsi="等线 Light" w:eastAsia="等线 Light"/>
      <w:sz w:val="24"/>
    </w:rPr>
  </w:style>
  <w:style w:type="paragraph" w:styleId="13">
    <w:name w:val="heading 9"/>
    <w:basedOn w:val="1"/>
    <w:next w:val="1"/>
    <w:link w:val="97"/>
    <w:unhideWhenUsed/>
    <w:qFormat/>
    <w:uiPriority w:val="9"/>
    <w:pPr>
      <w:keepNext/>
      <w:keepLines/>
      <w:spacing w:before="320" w:after="200"/>
      <w:outlineLvl w:val="8"/>
    </w:pPr>
    <w:rPr>
      <w:rFonts w:ascii="Arial" w:hAnsi="Arial" w:eastAsia="Arial" w:cs="Arial"/>
      <w:i/>
      <w:iCs/>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0"/>
    <w:pPr>
      <w:spacing w:line="360" w:lineRule="auto"/>
      <w:ind w:firstLine="420"/>
    </w:pPr>
    <w:rPr>
      <w:szCs w:val="21"/>
    </w:rPr>
  </w:style>
  <w:style w:type="paragraph" w:customStyle="1" w:styleId="3">
    <w:name w:val="正文文本111"/>
    <w:basedOn w:val="1"/>
    <w:next w:val="1"/>
    <w:qFormat/>
    <w:uiPriority w:val="1"/>
    <w:pPr>
      <w:spacing w:after="120"/>
    </w:pPr>
  </w:style>
  <w:style w:type="paragraph" w:styleId="7">
    <w:name w:val="Normal Indent"/>
    <w:basedOn w:val="1"/>
    <w:link w:val="240"/>
    <w:qFormat/>
    <w:uiPriority w:val="99"/>
    <w:pPr>
      <w:ind w:firstLine="420"/>
    </w:pPr>
    <w:rPr>
      <w:szCs w:val="20"/>
    </w:rPr>
  </w:style>
  <w:style w:type="paragraph" w:styleId="14">
    <w:name w:val="List 3"/>
    <w:basedOn w:val="1"/>
    <w:qFormat/>
    <w:uiPriority w:val="0"/>
    <w:pPr>
      <w:widowControl/>
      <w:ind w:left="100" w:hanging="200"/>
      <w:contextualSpacing/>
      <w:jc w:val="left"/>
    </w:pPr>
    <w:rPr>
      <w:sz w:val="20"/>
      <w:szCs w:val="20"/>
    </w:rPr>
  </w:style>
  <w:style w:type="paragraph" w:styleId="15">
    <w:name w:val="toc 7"/>
    <w:basedOn w:val="1"/>
    <w:next w:val="1"/>
    <w:unhideWhenUsed/>
    <w:qFormat/>
    <w:uiPriority w:val="39"/>
    <w:pPr>
      <w:spacing w:after="57"/>
      <w:ind w:left="1701"/>
    </w:pPr>
  </w:style>
  <w:style w:type="paragraph" w:styleId="16">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7">
    <w:name w:val="Document Map"/>
    <w:basedOn w:val="1"/>
    <w:link w:val="241"/>
    <w:qFormat/>
    <w:uiPriority w:val="0"/>
    <w:pPr>
      <w:shd w:val="clear" w:color="auto" w:fill="000080"/>
    </w:pPr>
  </w:style>
  <w:style w:type="paragraph" w:styleId="18">
    <w:name w:val="annotation text"/>
    <w:basedOn w:val="1"/>
    <w:link w:val="242"/>
    <w:qFormat/>
    <w:uiPriority w:val="0"/>
    <w:pPr>
      <w:jc w:val="left"/>
    </w:pPr>
  </w:style>
  <w:style w:type="paragraph" w:styleId="19">
    <w:name w:val="Body Text"/>
    <w:basedOn w:val="1"/>
    <w:next w:val="1"/>
    <w:link w:val="243"/>
    <w:qFormat/>
    <w:uiPriority w:val="1"/>
    <w:pPr>
      <w:spacing w:after="120"/>
    </w:pPr>
  </w:style>
  <w:style w:type="paragraph" w:styleId="20">
    <w:name w:val="Body Text Indent"/>
    <w:basedOn w:val="1"/>
    <w:next w:val="21"/>
    <w:qFormat/>
    <w:uiPriority w:val="0"/>
    <w:pPr>
      <w:spacing w:after="120"/>
      <w:ind w:left="420"/>
    </w:pPr>
  </w:style>
  <w:style w:type="paragraph" w:styleId="21">
    <w:name w:val="envelope return"/>
    <w:basedOn w:val="1"/>
    <w:qFormat/>
    <w:uiPriority w:val="0"/>
    <w:rPr>
      <w:rFonts w:ascii="Arial" w:hAnsi="Arial"/>
    </w:rPr>
  </w:style>
  <w:style w:type="paragraph" w:styleId="22">
    <w:name w:val="index 4"/>
    <w:basedOn w:val="1"/>
    <w:next w:val="1"/>
    <w:unhideWhenUsed/>
    <w:qFormat/>
    <w:uiPriority w:val="99"/>
    <w:pPr>
      <w:ind w:left="600"/>
    </w:pPr>
    <w:rPr>
      <w:rFonts w:ascii="宋体"/>
      <w:b/>
      <w:position w:val="-10"/>
      <w:sz w:val="24"/>
      <w:szCs w:val="20"/>
    </w:rPr>
  </w:style>
  <w:style w:type="paragraph" w:styleId="23">
    <w:name w:val="toc 5"/>
    <w:basedOn w:val="1"/>
    <w:next w:val="1"/>
    <w:unhideWhenUsed/>
    <w:qFormat/>
    <w:uiPriority w:val="39"/>
    <w:pPr>
      <w:spacing w:after="57"/>
      <w:ind w:left="1134"/>
    </w:pPr>
  </w:style>
  <w:style w:type="paragraph" w:styleId="24">
    <w:name w:val="toc 3"/>
    <w:basedOn w:val="1"/>
    <w:next w:val="1"/>
    <w:unhideWhenUsed/>
    <w:qFormat/>
    <w:uiPriority w:val="39"/>
    <w:pPr>
      <w:spacing w:after="57"/>
      <w:ind w:left="567"/>
    </w:pPr>
  </w:style>
  <w:style w:type="paragraph" w:styleId="25">
    <w:name w:val="Plain Text"/>
    <w:basedOn w:val="1"/>
    <w:link w:val="246"/>
    <w:qFormat/>
    <w:uiPriority w:val="0"/>
    <w:rPr>
      <w:rFonts w:ascii="宋体" w:hAnsi="Courier New" w:cs="Courier New"/>
      <w:szCs w:val="21"/>
    </w:rPr>
  </w:style>
  <w:style w:type="paragraph" w:styleId="26">
    <w:name w:val="toc 8"/>
    <w:basedOn w:val="1"/>
    <w:next w:val="1"/>
    <w:unhideWhenUsed/>
    <w:qFormat/>
    <w:uiPriority w:val="39"/>
    <w:pPr>
      <w:spacing w:after="57"/>
      <w:ind w:left="1984"/>
    </w:pPr>
  </w:style>
  <w:style w:type="paragraph" w:styleId="27">
    <w:name w:val="Date"/>
    <w:basedOn w:val="1"/>
    <w:next w:val="1"/>
    <w:link w:val="248"/>
    <w:qFormat/>
    <w:uiPriority w:val="0"/>
    <w:rPr>
      <w:sz w:val="24"/>
      <w:szCs w:val="20"/>
    </w:rPr>
  </w:style>
  <w:style w:type="paragraph" w:styleId="28">
    <w:name w:val="endnote text"/>
    <w:basedOn w:val="1"/>
    <w:link w:val="233"/>
    <w:semiHidden/>
    <w:unhideWhenUsed/>
    <w:qFormat/>
    <w:uiPriority w:val="99"/>
    <w:rPr>
      <w:sz w:val="20"/>
    </w:rPr>
  </w:style>
  <w:style w:type="paragraph" w:styleId="29">
    <w:name w:val="Balloon Text"/>
    <w:basedOn w:val="1"/>
    <w:link w:val="249"/>
    <w:qFormat/>
    <w:uiPriority w:val="0"/>
    <w:rPr>
      <w:sz w:val="18"/>
      <w:szCs w:val="18"/>
    </w:rPr>
  </w:style>
  <w:style w:type="paragraph" w:styleId="30">
    <w:name w:val="footer"/>
    <w:basedOn w:val="1"/>
    <w:link w:val="250"/>
    <w:qFormat/>
    <w:uiPriority w:val="99"/>
    <w:pPr>
      <w:tabs>
        <w:tab w:val="center" w:pos="4153"/>
        <w:tab w:val="right" w:pos="8306"/>
      </w:tabs>
      <w:jc w:val="left"/>
    </w:pPr>
    <w:rPr>
      <w:sz w:val="18"/>
      <w:szCs w:val="18"/>
    </w:rPr>
  </w:style>
  <w:style w:type="paragraph" w:styleId="31">
    <w:name w:val="header"/>
    <w:basedOn w:val="1"/>
    <w:link w:val="251"/>
    <w:qFormat/>
    <w:uiPriority w:val="99"/>
    <w:pPr>
      <w:pBdr>
        <w:bottom w:val="single" w:color="auto" w:sz="6" w:space="1"/>
      </w:pBdr>
      <w:tabs>
        <w:tab w:val="center" w:pos="4153"/>
        <w:tab w:val="right" w:pos="8306"/>
      </w:tabs>
      <w:jc w:val="center"/>
    </w:pPr>
    <w:rPr>
      <w:sz w:val="18"/>
      <w:szCs w:val="18"/>
    </w:rPr>
  </w:style>
  <w:style w:type="paragraph" w:styleId="32">
    <w:name w:val="toc 1"/>
    <w:basedOn w:val="1"/>
    <w:next w:val="1"/>
    <w:unhideWhenUsed/>
    <w:qFormat/>
    <w:uiPriority w:val="39"/>
    <w:pPr>
      <w:spacing w:after="57"/>
    </w:pPr>
  </w:style>
  <w:style w:type="paragraph" w:styleId="33">
    <w:name w:val="toc 4"/>
    <w:basedOn w:val="1"/>
    <w:next w:val="1"/>
    <w:unhideWhenUsed/>
    <w:qFormat/>
    <w:uiPriority w:val="39"/>
    <w:pPr>
      <w:spacing w:after="57"/>
      <w:ind w:left="850"/>
    </w:pPr>
  </w:style>
  <w:style w:type="paragraph" w:styleId="34">
    <w:name w:val="Subtitle"/>
    <w:basedOn w:val="1"/>
    <w:next w:val="1"/>
    <w:link w:val="99"/>
    <w:qFormat/>
    <w:uiPriority w:val="11"/>
    <w:pPr>
      <w:spacing w:before="200" w:after="200"/>
    </w:pPr>
    <w:rPr>
      <w:sz w:val="24"/>
    </w:rPr>
  </w:style>
  <w:style w:type="paragraph" w:styleId="35">
    <w:name w:val="footnote text"/>
    <w:basedOn w:val="1"/>
    <w:link w:val="232"/>
    <w:semiHidden/>
    <w:unhideWhenUsed/>
    <w:qFormat/>
    <w:uiPriority w:val="99"/>
    <w:pPr>
      <w:spacing w:after="40"/>
    </w:pPr>
    <w:rPr>
      <w:sz w:val="18"/>
    </w:rPr>
  </w:style>
  <w:style w:type="paragraph" w:styleId="36">
    <w:name w:val="toc 6"/>
    <w:basedOn w:val="1"/>
    <w:next w:val="1"/>
    <w:unhideWhenUsed/>
    <w:qFormat/>
    <w:uiPriority w:val="39"/>
    <w:pPr>
      <w:spacing w:after="57"/>
      <w:ind w:left="1417"/>
    </w:pPr>
  </w:style>
  <w:style w:type="paragraph" w:styleId="37">
    <w:name w:val="table of figures"/>
    <w:basedOn w:val="1"/>
    <w:next w:val="1"/>
    <w:unhideWhenUsed/>
    <w:qFormat/>
    <w:uiPriority w:val="99"/>
  </w:style>
  <w:style w:type="paragraph" w:styleId="38">
    <w:name w:val="toc 2"/>
    <w:basedOn w:val="1"/>
    <w:next w:val="1"/>
    <w:semiHidden/>
    <w:qFormat/>
    <w:uiPriority w:val="99"/>
    <w:pPr>
      <w:ind w:left="420"/>
    </w:pPr>
    <w:rPr>
      <w:rFonts w:eastAsia="楷体_GB2312"/>
      <w:sz w:val="26"/>
      <w:szCs w:val="26"/>
    </w:rPr>
  </w:style>
  <w:style w:type="paragraph" w:styleId="39">
    <w:name w:val="toc 9"/>
    <w:basedOn w:val="1"/>
    <w:next w:val="1"/>
    <w:unhideWhenUsed/>
    <w:qFormat/>
    <w:uiPriority w:val="39"/>
    <w:pPr>
      <w:spacing w:after="57"/>
      <w:ind w:left="2268"/>
    </w:pPr>
  </w:style>
  <w:style w:type="paragraph" w:styleId="40">
    <w:name w:val="Body Text 2"/>
    <w:basedOn w:val="1"/>
    <w:link w:val="257"/>
    <w:qFormat/>
    <w:uiPriority w:val="0"/>
    <w:pPr>
      <w:spacing w:after="120" w:line="480" w:lineRule="auto"/>
    </w:pPr>
    <w:rPr>
      <w:rFonts w:ascii="Calibri" w:hAnsi="Calibri"/>
    </w:rPr>
  </w:style>
  <w:style w:type="paragraph" w:styleId="41">
    <w:name w:val="Normal (Web)"/>
    <w:basedOn w:val="1"/>
    <w:qFormat/>
    <w:uiPriority w:val="99"/>
    <w:pPr>
      <w:widowControl/>
      <w:spacing w:before="100" w:beforeAutospacing="1" w:after="100" w:afterAutospacing="1"/>
      <w:jc w:val="left"/>
    </w:pPr>
    <w:rPr>
      <w:sz w:val="24"/>
    </w:rPr>
  </w:style>
  <w:style w:type="paragraph" w:styleId="42">
    <w:name w:val="Title"/>
    <w:basedOn w:val="1"/>
    <w:next w:val="1"/>
    <w:link w:val="258"/>
    <w:qFormat/>
    <w:uiPriority w:val="0"/>
    <w:pPr>
      <w:spacing w:before="240" w:after="60" w:line="360" w:lineRule="auto"/>
      <w:jc w:val="center"/>
      <w:outlineLvl w:val="0"/>
    </w:pPr>
    <w:rPr>
      <w:rFonts w:ascii="等线 Light" w:hAnsi="等线 Light"/>
      <w:b/>
      <w:bCs/>
      <w:sz w:val="32"/>
      <w:szCs w:val="32"/>
    </w:rPr>
  </w:style>
  <w:style w:type="paragraph" w:styleId="43">
    <w:name w:val="annotation subject"/>
    <w:basedOn w:val="18"/>
    <w:next w:val="18"/>
    <w:link w:val="259"/>
    <w:qFormat/>
    <w:uiPriority w:val="0"/>
    <w:rPr>
      <w:b/>
      <w:bCs/>
    </w:rPr>
  </w:style>
  <w:style w:type="paragraph" w:styleId="44">
    <w:name w:val="Body Text First Indent"/>
    <w:basedOn w:val="19"/>
    <w:qFormat/>
    <w:uiPriority w:val="0"/>
    <w:pPr>
      <w:spacing w:line="360" w:lineRule="auto"/>
      <w:ind w:firstLine="420"/>
    </w:pPr>
    <w:rPr>
      <w:szCs w:val="21"/>
    </w:rPr>
  </w:style>
  <w:style w:type="table" w:styleId="46">
    <w:name w:val="Table Grid"/>
    <w:basedOn w:val="45"/>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basedOn w:val="47"/>
    <w:semiHidden/>
    <w:unhideWhenUsed/>
    <w:qFormat/>
    <w:uiPriority w:val="99"/>
    <w:rPr>
      <w:vertAlign w:val="superscript"/>
    </w:rPr>
  </w:style>
  <w:style w:type="character" w:styleId="50">
    <w:name w:val="page number"/>
    <w:qFormat/>
    <w:uiPriority w:val="0"/>
  </w:style>
  <w:style w:type="character" w:styleId="51">
    <w:name w:val="Emphasis"/>
    <w:qFormat/>
    <w:uiPriority w:val="0"/>
    <w:rPr>
      <w:i/>
      <w:iCs/>
    </w:rPr>
  </w:style>
  <w:style w:type="character" w:styleId="52">
    <w:name w:val="Hyperlink"/>
    <w:qFormat/>
    <w:uiPriority w:val="99"/>
    <w:rPr>
      <w:color w:val="auto"/>
      <w:u w:val="none"/>
    </w:rPr>
  </w:style>
  <w:style w:type="character" w:styleId="53">
    <w:name w:val="annotation reference"/>
    <w:qFormat/>
    <w:uiPriority w:val="0"/>
    <w:rPr>
      <w:sz w:val="21"/>
      <w:szCs w:val="21"/>
    </w:rPr>
  </w:style>
  <w:style w:type="character" w:styleId="54">
    <w:name w:val="footnote reference"/>
    <w:basedOn w:val="47"/>
    <w:unhideWhenUsed/>
    <w:qFormat/>
    <w:uiPriority w:val="99"/>
    <w:rPr>
      <w:vertAlign w:val="superscript"/>
    </w:rPr>
  </w:style>
  <w:style w:type="character" w:customStyle="1" w:styleId="55">
    <w:name w:val="标题 3 字符"/>
    <w:link w:val="6"/>
    <w:qFormat/>
    <w:uiPriority w:val="9"/>
    <w:rPr>
      <w:rFonts w:eastAsia="宋体"/>
      <w:b/>
      <w:bCs/>
      <w:sz w:val="32"/>
      <w:szCs w:val="32"/>
      <w:lang w:val="en-US" w:eastAsia="zh-CN" w:bidi="ar-SA"/>
    </w:rPr>
  </w:style>
  <w:style w:type="character" w:customStyle="1" w:styleId="56">
    <w:name w:val="标题 2 字符"/>
    <w:link w:val="5"/>
    <w:semiHidden/>
    <w:qFormat/>
    <w:uiPriority w:val="0"/>
    <w:rPr>
      <w:rFonts w:ascii="等线 Light" w:hAnsi="等线 Light" w:eastAsia="等线 Light" w:cs="Times New Roman"/>
      <w:b/>
      <w:bCs/>
      <w:sz w:val="32"/>
      <w:szCs w:val="32"/>
    </w:rPr>
  </w:style>
  <w:style w:type="paragraph" w:customStyle="1" w:styleId="57">
    <w:name w:val="首行缩进"/>
    <w:basedOn w:val="1"/>
    <w:qFormat/>
    <w:uiPriority w:val="0"/>
    <w:pPr>
      <w:spacing w:line="360" w:lineRule="auto"/>
    </w:pPr>
  </w:style>
  <w:style w:type="character" w:customStyle="1" w:styleId="58">
    <w:name w:val="Heading 5 Char"/>
    <w:basedOn w:val="47"/>
    <w:qFormat/>
    <w:uiPriority w:val="9"/>
    <w:rPr>
      <w:rFonts w:ascii="Arial" w:hAnsi="Arial" w:eastAsia="Arial" w:cs="Arial"/>
      <w:b/>
      <w:bCs/>
      <w:sz w:val="24"/>
      <w:szCs w:val="24"/>
    </w:rPr>
  </w:style>
  <w:style w:type="character" w:customStyle="1" w:styleId="59">
    <w:name w:val="Heading 7 Char"/>
    <w:basedOn w:val="47"/>
    <w:qFormat/>
    <w:uiPriority w:val="9"/>
    <w:rPr>
      <w:rFonts w:ascii="Arial" w:hAnsi="Arial" w:eastAsia="Arial" w:cs="Arial"/>
      <w:b/>
      <w:bCs/>
      <w:i/>
      <w:iCs/>
      <w:sz w:val="22"/>
      <w:szCs w:val="22"/>
    </w:rPr>
  </w:style>
  <w:style w:type="character" w:customStyle="1" w:styleId="60">
    <w:name w:val="Heading 9 Char"/>
    <w:basedOn w:val="47"/>
    <w:qFormat/>
    <w:uiPriority w:val="9"/>
    <w:rPr>
      <w:rFonts w:ascii="Arial" w:hAnsi="Arial" w:eastAsia="Arial" w:cs="Arial"/>
      <w:i/>
      <w:iCs/>
      <w:sz w:val="21"/>
      <w:szCs w:val="21"/>
    </w:rPr>
  </w:style>
  <w:style w:type="character" w:customStyle="1" w:styleId="61">
    <w:name w:val="Subtitle Char"/>
    <w:basedOn w:val="47"/>
    <w:qFormat/>
    <w:uiPriority w:val="11"/>
    <w:rPr>
      <w:sz w:val="24"/>
      <w:szCs w:val="24"/>
    </w:rPr>
  </w:style>
  <w:style w:type="character" w:customStyle="1" w:styleId="62">
    <w:name w:val="Quote Char"/>
    <w:qFormat/>
    <w:uiPriority w:val="29"/>
    <w:rPr>
      <w:i/>
    </w:rPr>
  </w:style>
  <w:style w:type="character" w:customStyle="1" w:styleId="63">
    <w:name w:val="Intense Quote Char"/>
    <w:qFormat/>
    <w:uiPriority w:val="30"/>
    <w:rPr>
      <w:i/>
    </w:rPr>
  </w:style>
  <w:style w:type="table" w:customStyle="1" w:styleId="64">
    <w:name w:val="Plain Table 1"/>
    <w:basedOn w:val="45"/>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5">
    <w:name w:val="Plain Table 2"/>
    <w:basedOn w:val="45"/>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6">
    <w:name w:val="Plain Table 3"/>
    <w:basedOn w:val="45"/>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4"/>
    <w:basedOn w:val="45"/>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5"/>
    <w:basedOn w:val="4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Grid Table 1 Light"/>
    <w:basedOn w:val="45"/>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0">
    <w:name w:val="Grid Table 2"/>
    <w:basedOn w:val="4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3"/>
    <w:basedOn w:val="45"/>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4"/>
    <w:basedOn w:val="45"/>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5 Dark"/>
    <w:basedOn w:val="4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4">
    <w:name w:val="Grid Table 6 Colorful"/>
    <w:basedOn w:val="45"/>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5">
    <w:name w:val="Grid Table 7 Colorful"/>
    <w:basedOn w:val="45"/>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6">
    <w:name w:val="List Table 1 Light"/>
    <w:basedOn w:val="45"/>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7">
    <w:name w:val="List Table 2"/>
    <w:basedOn w:val="45"/>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8">
    <w:name w:val="List Table 3"/>
    <w:basedOn w:val="4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9">
    <w:name w:val="List Table 4"/>
    <w:basedOn w:val="45"/>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0">
    <w:name w:val="List Table 5 Dark"/>
    <w:basedOn w:val="45"/>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81">
    <w:name w:val="List Table 6 Colorful"/>
    <w:basedOn w:val="45"/>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82">
    <w:name w:val="List Table 7 Colorful"/>
    <w:basedOn w:val="45"/>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83">
    <w:name w:val="Footnote Text Char"/>
    <w:qFormat/>
    <w:uiPriority w:val="99"/>
    <w:rPr>
      <w:sz w:val="18"/>
    </w:rPr>
  </w:style>
  <w:style w:type="character" w:customStyle="1" w:styleId="84">
    <w:name w:val="Endnote Text Char"/>
    <w:qFormat/>
    <w:uiPriority w:val="99"/>
    <w:rPr>
      <w:sz w:val="20"/>
    </w:rPr>
  </w:style>
  <w:style w:type="paragraph" w:customStyle="1" w:styleId="85">
    <w:name w:val="TOC Heading"/>
    <w:unhideWhenUsed/>
    <w:qFormat/>
    <w:uiPriority w:val="39"/>
    <w:rPr>
      <w:rFonts w:hint="default" w:ascii="Times New Roman" w:hAnsi="Times New Roman" w:eastAsia="宋体" w:cs="Times New Roman"/>
    </w:rPr>
  </w:style>
  <w:style w:type="character" w:customStyle="1" w:styleId="86">
    <w:name w:val="标题 4 字符"/>
    <w:link w:val="8"/>
    <w:semiHidden/>
    <w:qFormat/>
    <w:uiPriority w:val="0"/>
    <w:rPr>
      <w:rFonts w:ascii="等线 Light" w:hAnsi="等线 Light" w:eastAsia="等线 Light" w:cs="Times New Roman"/>
      <w:b/>
      <w:bCs/>
      <w:sz w:val="28"/>
      <w:szCs w:val="28"/>
    </w:rPr>
  </w:style>
  <w:style w:type="paragraph" w:customStyle="1" w:styleId="87">
    <w:name w:val="正文文本1"/>
    <w:basedOn w:val="88"/>
    <w:next w:val="1"/>
    <w:qFormat/>
    <w:uiPriority w:val="0"/>
    <w:pPr>
      <w:spacing w:after="120"/>
    </w:pPr>
    <w:rPr>
      <w:sz w:val="28"/>
    </w:rPr>
  </w:style>
  <w:style w:type="paragraph" w:customStyle="1" w:styleId="88">
    <w:name w:val="正文1"/>
    <w:qFormat/>
    <w:uiPriority w:val="0"/>
    <w:pPr>
      <w:widowControl w:val="0"/>
      <w:jc w:val="both"/>
    </w:pPr>
    <w:rPr>
      <w:rFonts w:hint="default" w:ascii="Calibri" w:hAnsi="Calibri" w:eastAsia="宋体" w:cs="Times New Roman"/>
      <w:sz w:val="21"/>
      <w:szCs w:val="22"/>
      <w:lang w:val="en-US" w:eastAsia="zh-CN" w:bidi="ar-SA"/>
    </w:rPr>
  </w:style>
  <w:style w:type="character" w:customStyle="1" w:styleId="89">
    <w:name w:val="Heading 1 Char"/>
    <w:basedOn w:val="47"/>
    <w:qFormat/>
    <w:uiPriority w:val="9"/>
    <w:rPr>
      <w:rFonts w:ascii="Arial" w:hAnsi="Arial" w:eastAsia="Arial" w:cs="Arial"/>
      <w:sz w:val="40"/>
      <w:szCs w:val="40"/>
    </w:rPr>
  </w:style>
  <w:style w:type="character" w:customStyle="1" w:styleId="90">
    <w:name w:val="Heading 2 Char"/>
    <w:basedOn w:val="47"/>
    <w:qFormat/>
    <w:uiPriority w:val="9"/>
    <w:rPr>
      <w:rFonts w:ascii="Arial" w:hAnsi="Arial" w:eastAsia="Arial" w:cs="Arial"/>
      <w:sz w:val="34"/>
    </w:rPr>
  </w:style>
  <w:style w:type="character" w:customStyle="1" w:styleId="91">
    <w:name w:val="Heading 3 Char"/>
    <w:basedOn w:val="47"/>
    <w:qFormat/>
    <w:uiPriority w:val="9"/>
    <w:rPr>
      <w:rFonts w:ascii="Arial" w:hAnsi="Arial" w:eastAsia="Arial" w:cs="Arial"/>
      <w:sz w:val="30"/>
      <w:szCs w:val="30"/>
    </w:rPr>
  </w:style>
  <w:style w:type="character" w:customStyle="1" w:styleId="92">
    <w:name w:val="Heading 4 Char"/>
    <w:basedOn w:val="47"/>
    <w:qFormat/>
    <w:uiPriority w:val="9"/>
    <w:rPr>
      <w:rFonts w:ascii="Arial" w:hAnsi="Arial" w:eastAsia="Arial" w:cs="Arial"/>
      <w:b/>
      <w:bCs/>
      <w:sz w:val="26"/>
      <w:szCs w:val="26"/>
    </w:rPr>
  </w:style>
  <w:style w:type="character" w:customStyle="1" w:styleId="93">
    <w:name w:val="标题 5 字符"/>
    <w:basedOn w:val="47"/>
    <w:link w:val="9"/>
    <w:qFormat/>
    <w:uiPriority w:val="9"/>
    <w:rPr>
      <w:rFonts w:ascii="Arial" w:hAnsi="Arial" w:eastAsia="Arial" w:cs="Arial"/>
      <w:b/>
      <w:bCs/>
      <w:sz w:val="24"/>
      <w:szCs w:val="24"/>
    </w:rPr>
  </w:style>
  <w:style w:type="character" w:customStyle="1" w:styleId="94">
    <w:name w:val="Heading 6 Char"/>
    <w:basedOn w:val="47"/>
    <w:qFormat/>
    <w:uiPriority w:val="9"/>
    <w:rPr>
      <w:rFonts w:ascii="Arial" w:hAnsi="Arial" w:eastAsia="Arial" w:cs="Arial"/>
      <w:b/>
      <w:bCs/>
      <w:sz w:val="22"/>
      <w:szCs w:val="22"/>
    </w:rPr>
  </w:style>
  <w:style w:type="character" w:customStyle="1" w:styleId="95">
    <w:name w:val="标题 7 字符"/>
    <w:basedOn w:val="47"/>
    <w:link w:val="11"/>
    <w:qFormat/>
    <w:uiPriority w:val="9"/>
    <w:rPr>
      <w:rFonts w:ascii="Arial" w:hAnsi="Arial" w:eastAsia="Arial" w:cs="Arial"/>
      <w:b/>
      <w:bCs/>
      <w:i/>
      <w:iCs/>
      <w:sz w:val="22"/>
      <w:szCs w:val="22"/>
    </w:rPr>
  </w:style>
  <w:style w:type="character" w:customStyle="1" w:styleId="96">
    <w:name w:val="Heading 8 Char"/>
    <w:basedOn w:val="47"/>
    <w:qFormat/>
    <w:uiPriority w:val="9"/>
    <w:rPr>
      <w:rFonts w:ascii="Arial" w:hAnsi="Arial" w:eastAsia="Arial" w:cs="Arial"/>
      <w:i/>
      <w:iCs/>
      <w:sz w:val="22"/>
      <w:szCs w:val="22"/>
    </w:rPr>
  </w:style>
  <w:style w:type="character" w:customStyle="1" w:styleId="97">
    <w:name w:val="标题 9 字符"/>
    <w:basedOn w:val="47"/>
    <w:link w:val="13"/>
    <w:qFormat/>
    <w:uiPriority w:val="9"/>
    <w:rPr>
      <w:rFonts w:ascii="Arial" w:hAnsi="Arial" w:eastAsia="Arial" w:cs="Arial"/>
      <w:i/>
      <w:iCs/>
      <w:sz w:val="21"/>
      <w:szCs w:val="21"/>
    </w:rPr>
  </w:style>
  <w:style w:type="character" w:customStyle="1" w:styleId="98">
    <w:name w:val="Title Char"/>
    <w:basedOn w:val="47"/>
    <w:qFormat/>
    <w:uiPriority w:val="10"/>
    <w:rPr>
      <w:sz w:val="48"/>
      <w:szCs w:val="48"/>
    </w:rPr>
  </w:style>
  <w:style w:type="character" w:customStyle="1" w:styleId="99">
    <w:name w:val="副标题 字符"/>
    <w:basedOn w:val="47"/>
    <w:link w:val="34"/>
    <w:qFormat/>
    <w:uiPriority w:val="11"/>
    <w:rPr>
      <w:sz w:val="24"/>
      <w:szCs w:val="24"/>
    </w:rPr>
  </w:style>
  <w:style w:type="paragraph" w:styleId="100">
    <w:name w:val="Quote"/>
    <w:basedOn w:val="1"/>
    <w:next w:val="1"/>
    <w:link w:val="101"/>
    <w:qFormat/>
    <w:uiPriority w:val="29"/>
    <w:pPr>
      <w:ind w:left="720" w:right="720"/>
    </w:pPr>
    <w:rPr>
      <w:i/>
    </w:rPr>
  </w:style>
  <w:style w:type="character" w:customStyle="1" w:styleId="101">
    <w:name w:val="引用 字符"/>
    <w:link w:val="100"/>
    <w:qFormat/>
    <w:uiPriority w:val="29"/>
    <w:rPr>
      <w:i/>
    </w:rPr>
  </w:style>
  <w:style w:type="paragraph" w:styleId="102">
    <w:name w:val="Intense Quote"/>
    <w:basedOn w:val="1"/>
    <w:next w:val="1"/>
    <w:link w:val="10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3">
    <w:name w:val="明显引用 字符"/>
    <w:link w:val="102"/>
    <w:qFormat/>
    <w:uiPriority w:val="30"/>
    <w:rPr>
      <w:i/>
    </w:rPr>
  </w:style>
  <w:style w:type="character" w:customStyle="1" w:styleId="104">
    <w:name w:val="Header Char"/>
    <w:basedOn w:val="47"/>
    <w:qFormat/>
    <w:uiPriority w:val="99"/>
  </w:style>
  <w:style w:type="character" w:customStyle="1" w:styleId="105">
    <w:name w:val="Footer Char"/>
    <w:basedOn w:val="47"/>
    <w:qFormat/>
    <w:uiPriority w:val="99"/>
  </w:style>
  <w:style w:type="character" w:customStyle="1" w:styleId="106">
    <w:name w:val="Caption Char"/>
    <w:qFormat/>
    <w:uiPriority w:val="99"/>
  </w:style>
  <w:style w:type="table" w:customStyle="1" w:styleId="107">
    <w:name w:val="Table Grid Light"/>
    <w:basedOn w:val="45"/>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08">
    <w:name w:val="无格式表格 11"/>
    <w:basedOn w:val="45"/>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9">
    <w:name w:val="无格式表格 21"/>
    <w:basedOn w:val="45"/>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10">
    <w:name w:val="无格式表格 31"/>
    <w:basedOn w:val="45"/>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1">
    <w:name w:val="无格式表格 41"/>
    <w:basedOn w:val="45"/>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2">
    <w:name w:val="无格式表格 51"/>
    <w:basedOn w:val="45"/>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3">
    <w:name w:val="网格表 1 浅色1"/>
    <w:basedOn w:val="45"/>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14">
    <w:name w:val="Grid Table 1 Light - Accent 1"/>
    <w:basedOn w:val="45"/>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15">
    <w:name w:val="Grid Table 1 Light - Accent 2"/>
    <w:basedOn w:val="45"/>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16">
    <w:name w:val="Grid Table 1 Light - Accent 3"/>
    <w:basedOn w:val="45"/>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17">
    <w:name w:val="Grid Table 1 Light - Accent 4"/>
    <w:basedOn w:val="45"/>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18">
    <w:name w:val="Grid Table 1 Light - Accent 5"/>
    <w:basedOn w:val="45"/>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19">
    <w:name w:val="Grid Table 1 Light - Accent 6"/>
    <w:basedOn w:val="45"/>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20">
    <w:name w:val="网格表 21"/>
    <w:basedOn w:val="45"/>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1">
    <w:name w:val="Grid Table 2 - Accent 1"/>
    <w:basedOn w:val="45"/>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22">
    <w:name w:val="Grid Table 2 - Accent 2"/>
    <w:basedOn w:val="45"/>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3">
    <w:name w:val="Grid Table 2 - Accent 3"/>
    <w:basedOn w:val="45"/>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4">
    <w:name w:val="Grid Table 2 - Accent 4"/>
    <w:basedOn w:val="45"/>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5">
    <w:name w:val="Grid Table 2 - Accent 5"/>
    <w:basedOn w:val="45"/>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26">
    <w:name w:val="Grid Table 2 - Accent 6"/>
    <w:basedOn w:val="45"/>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27">
    <w:name w:val="网格表 31"/>
    <w:basedOn w:val="45"/>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8">
    <w:name w:val="Grid Table 3 - Accent 1"/>
    <w:basedOn w:val="45"/>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29">
    <w:name w:val="Grid Table 3 - Accent 2"/>
    <w:basedOn w:val="45"/>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30">
    <w:name w:val="Grid Table 3 - Accent 3"/>
    <w:basedOn w:val="45"/>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31">
    <w:name w:val="Grid Table 3 - Accent 4"/>
    <w:basedOn w:val="45"/>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32">
    <w:name w:val="Grid Table 3 - Accent 5"/>
    <w:basedOn w:val="45"/>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33">
    <w:name w:val="Grid Table 3 - Accent 6"/>
    <w:basedOn w:val="45"/>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34">
    <w:name w:val="网格表 41"/>
    <w:basedOn w:val="45"/>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35">
    <w:name w:val="Grid Table 4 - Accent 1"/>
    <w:basedOn w:val="45"/>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136">
    <w:name w:val="Grid Table 4 - Accent 2"/>
    <w:basedOn w:val="45"/>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37">
    <w:name w:val="Grid Table 4 - Accent 3"/>
    <w:basedOn w:val="45"/>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38">
    <w:name w:val="Grid Table 4 - Accent 4"/>
    <w:basedOn w:val="45"/>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39">
    <w:name w:val="Grid Table 4 - Accent 5"/>
    <w:basedOn w:val="45"/>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40">
    <w:name w:val="Grid Table 4 - Accent 6"/>
    <w:basedOn w:val="45"/>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41">
    <w:name w:val="网格表 5 深色1"/>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42">
    <w:name w:val="Grid Table 5 Dark- Accent 1"/>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143">
    <w:name w:val="Grid Table 5 Dark - Accent 2"/>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44">
    <w:name w:val="Grid Table 5 Dark - Accent 3"/>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45">
    <w:name w:val="Grid Table 5 Dark- Accent 4"/>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46">
    <w:name w:val="Grid Table 5 Dark - Accent 5"/>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47">
    <w:name w:val="Grid Table 5 Dark - Accent 6"/>
    <w:basedOn w:val="4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48">
    <w:name w:val="网格表 6 彩色1"/>
    <w:basedOn w:val="45"/>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9">
    <w:name w:val="Grid Table 6 Colorful - Accent 1"/>
    <w:basedOn w:val="45"/>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50">
    <w:name w:val="Grid Table 6 Colorful - Accent 2"/>
    <w:basedOn w:val="45"/>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1">
    <w:name w:val="Grid Table 6 Colorful - Accent 3"/>
    <w:basedOn w:val="45"/>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52">
    <w:name w:val="Grid Table 6 Colorful - Accent 4"/>
    <w:basedOn w:val="45"/>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3">
    <w:name w:val="Grid Table 6 Colorful - Accent 5"/>
    <w:basedOn w:val="45"/>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54">
    <w:name w:val="Grid Table 6 Colorful - Accent 6"/>
    <w:basedOn w:val="45"/>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55">
    <w:name w:val="网格表 7 彩色1"/>
    <w:basedOn w:val="45"/>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Grid Table 7 Colorful - Accent 1"/>
    <w:basedOn w:val="45"/>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57">
    <w:name w:val="Grid Table 7 Colorful - Accent 2"/>
    <w:basedOn w:val="45"/>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8">
    <w:name w:val="Grid Table 7 Colorful - Accent 3"/>
    <w:basedOn w:val="45"/>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59">
    <w:name w:val="Grid Table 7 Colorful - Accent 4"/>
    <w:basedOn w:val="45"/>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0">
    <w:name w:val="Grid Table 7 Colorful - Accent 5"/>
    <w:basedOn w:val="45"/>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61">
    <w:name w:val="Grid Table 7 Colorful - Accent 6"/>
    <w:basedOn w:val="45"/>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62">
    <w:name w:val="清单表 1 浅色1"/>
    <w:basedOn w:val="45"/>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63">
    <w:name w:val="List Table 1 Light - Accent 1"/>
    <w:basedOn w:val="45"/>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64">
    <w:name w:val="List Table 1 Light - Accent 2"/>
    <w:basedOn w:val="45"/>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65">
    <w:name w:val="List Table 1 Light - Accent 3"/>
    <w:basedOn w:val="45"/>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66">
    <w:name w:val="List Table 1 Light - Accent 4"/>
    <w:basedOn w:val="45"/>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67">
    <w:name w:val="List Table 1 Light - Accent 5"/>
    <w:basedOn w:val="45"/>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68">
    <w:name w:val="List Table 1 Light - Accent 6"/>
    <w:basedOn w:val="45"/>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69">
    <w:name w:val="清单表 21"/>
    <w:basedOn w:val="45"/>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0">
    <w:name w:val="List Table 2 - Accent 1"/>
    <w:basedOn w:val="45"/>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71">
    <w:name w:val="List Table 2 - Accent 2"/>
    <w:basedOn w:val="45"/>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72">
    <w:name w:val="List Table 2 - Accent 3"/>
    <w:basedOn w:val="45"/>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73">
    <w:name w:val="List Table 2 - Accent 4"/>
    <w:basedOn w:val="45"/>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74">
    <w:name w:val="List Table 2 - Accent 5"/>
    <w:basedOn w:val="45"/>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75">
    <w:name w:val="List Table 2 - Accent 6"/>
    <w:basedOn w:val="45"/>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76">
    <w:name w:val="清单表 31"/>
    <w:basedOn w:val="45"/>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77">
    <w:name w:val="List Table 3 - Accent 1"/>
    <w:basedOn w:val="45"/>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78">
    <w:name w:val="List Table 3 - Accent 2"/>
    <w:basedOn w:val="45"/>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79">
    <w:name w:val="List Table 3 - Accent 3"/>
    <w:basedOn w:val="45"/>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80">
    <w:name w:val="List Table 3 - Accent 4"/>
    <w:basedOn w:val="45"/>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81">
    <w:name w:val="List Table 3 - Accent 5"/>
    <w:basedOn w:val="45"/>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82">
    <w:name w:val="List Table 3 - Accent 6"/>
    <w:basedOn w:val="45"/>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83">
    <w:name w:val="清单表 41"/>
    <w:basedOn w:val="45"/>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84">
    <w:name w:val="List Table 4 - Accent 1"/>
    <w:basedOn w:val="45"/>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85">
    <w:name w:val="List Table 4 - Accent 2"/>
    <w:basedOn w:val="45"/>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86">
    <w:name w:val="List Table 4 - Accent 3"/>
    <w:basedOn w:val="45"/>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87">
    <w:name w:val="List Table 4 - Accent 4"/>
    <w:basedOn w:val="45"/>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88">
    <w:name w:val="List Table 4 - Accent 5"/>
    <w:basedOn w:val="45"/>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89">
    <w:name w:val="List Table 4 - Accent 6"/>
    <w:basedOn w:val="45"/>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90">
    <w:name w:val="清单表 5 深色1"/>
    <w:basedOn w:val="45"/>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91">
    <w:name w:val="List Table 5 Dark - Accent 1"/>
    <w:basedOn w:val="45"/>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92">
    <w:name w:val="List Table 5 Dark - Accent 2"/>
    <w:basedOn w:val="45"/>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93">
    <w:name w:val="List Table 5 Dark - Accent 3"/>
    <w:basedOn w:val="45"/>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94">
    <w:name w:val="List Table 5 Dark - Accent 4"/>
    <w:basedOn w:val="45"/>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95">
    <w:name w:val="List Table 5 Dark - Accent 5"/>
    <w:basedOn w:val="45"/>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96">
    <w:name w:val="List Table 5 Dark - Accent 6"/>
    <w:basedOn w:val="45"/>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97">
    <w:name w:val="清单表 6 彩色1"/>
    <w:basedOn w:val="45"/>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98">
    <w:name w:val="List Table 6 Colorful - Accent 1"/>
    <w:basedOn w:val="45"/>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99">
    <w:name w:val="List Table 6 Colorful - Accent 2"/>
    <w:basedOn w:val="45"/>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00">
    <w:name w:val="List Table 6 Colorful - Accent 3"/>
    <w:basedOn w:val="45"/>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01">
    <w:name w:val="List Table 6 Colorful - Accent 4"/>
    <w:basedOn w:val="45"/>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02">
    <w:name w:val="List Table 6 Colorful - Accent 5"/>
    <w:basedOn w:val="45"/>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203">
    <w:name w:val="List Table 6 Colorful - Accent 6"/>
    <w:basedOn w:val="45"/>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04">
    <w:name w:val="清单表 7 彩色1"/>
    <w:basedOn w:val="45"/>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05">
    <w:name w:val="List Table 7 Colorful - Accent 1"/>
    <w:basedOn w:val="45"/>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206">
    <w:name w:val="List Table 7 Colorful - Accent 2"/>
    <w:basedOn w:val="45"/>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07">
    <w:name w:val="List Table 7 Colorful - Accent 3"/>
    <w:basedOn w:val="45"/>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08">
    <w:name w:val="List Table 7 Colorful - Accent 4"/>
    <w:basedOn w:val="45"/>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09">
    <w:name w:val="List Table 7 Colorful - Accent 5"/>
    <w:basedOn w:val="45"/>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210">
    <w:name w:val="List Table 7 Colorful - Accent 6"/>
    <w:basedOn w:val="45"/>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11">
    <w:name w:val="Lined - Accent"/>
    <w:basedOn w:val="45"/>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2">
    <w:name w:val="Lined - Accent 1"/>
    <w:basedOn w:val="45"/>
    <w:qFormat/>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213">
    <w:name w:val="Lined - Accent 2"/>
    <w:basedOn w:val="45"/>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14">
    <w:name w:val="Lined - Accent 3"/>
    <w:basedOn w:val="45"/>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15">
    <w:name w:val="Lined - Accent 4"/>
    <w:basedOn w:val="45"/>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16">
    <w:name w:val="Lined - Accent 5"/>
    <w:basedOn w:val="45"/>
    <w:qFormat/>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17">
    <w:name w:val="Lined - Accent 6"/>
    <w:basedOn w:val="45"/>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18">
    <w:name w:val="Bordered &amp; Lined - Accent"/>
    <w:basedOn w:val="45"/>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9">
    <w:name w:val="Bordered &amp; Lined - Accent 1"/>
    <w:basedOn w:val="45"/>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220">
    <w:name w:val="Bordered &amp; Lined - Accent 2"/>
    <w:basedOn w:val="45"/>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21">
    <w:name w:val="Bordered &amp; Lined - Accent 3"/>
    <w:basedOn w:val="45"/>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22">
    <w:name w:val="Bordered &amp; Lined - Accent 4"/>
    <w:basedOn w:val="45"/>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23">
    <w:name w:val="Bordered &amp; Lined - Accent 5"/>
    <w:basedOn w:val="45"/>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24">
    <w:name w:val="Bordered &amp; Lined - Accent 6"/>
    <w:basedOn w:val="45"/>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25">
    <w:name w:val="Bordered"/>
    <w:basedOn w:val="45"/>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26">
    <w:name w:val="Bordered - Accent 1"/>
    <w:basedOn w:val="45"/>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227">
    <w:name w:val="Bordered - Accent 2"/>
    <w:basedOn w:val="45"/>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28">
    <w:name w:val="Bordered - Accent 3"/>
    <w:basedOn w:val="45"/>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29">
    <w:name w:val="Bordered - Accent 4"/>
    <w:basedOn w:val="45"/>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30">
    <w:name w:val="Bordered - Accent 5"/>
    <w:basedOn w:val="45"/>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31">
    <w:name w:val="Bordered - Accent 6"/>
    <w:basedOn w:val="45"/>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32">
    <w:name w:val="脚注文本 字符"/>
    <w:link w:val="35"/>
    <w:qFormat/>
    <w:uiPriority w:val="99"/>
    <w:rPr>
      <w:sz w:val="18"/>
    </w:rPr>
  </w:style>
  <w:style w:type="character" w:customStyle="1" w:styleId="233">
    <w:name w:val="尾注文本 字符"/>
    <w:link w:val="28"/>
    <w:qFormat/>
    <w:uiPriority w:val="99"/>
    <w:rPr>
      <w:sz w:val="20"/>
    </w:rPr>
  </w:style>
  <w:style w:type="paragraph" w:customStyle="1" w:styleId="234">
    <w:name w:val="TOC 标题1"/>
    <w:unhideWhenUsed/>
    <w:qFormat/>
    <w:uiPriority w:val="39"/>
    <w:rPr>
      <w:rFonts w:hint="default" w:ascii="Times New Roman" w:hAnsi="Times New Roman" w:eastAsia="宋体" w:cs="Times New Roman"/>
      <w:lang w:val="en-US" w:eastAsia="zh-CN" w:bidi="ar-SA"/>
    </w:rPr>
  </w:style>
  <w:style w:type="paragraph" w:customStyle="1" w:styleId="235">
    <w:name w:val="正文文本11"/>
    <w:basedOn w:val="1"/>
    <w:qFormat/>
    <w:uiPriority w:val="99"/>
    <w:rPr>
      <w:rFonts w:ascii="楷体_GB2312" w:hAnsi="宋体" w:eastAsia="楷体_GB2312"/>
      <w:sz w:val="28"/>
      <w:szCs w:val="28"/>
    </w:rPr>
  </w:style>
  <w:style w:type="character" w:customStyle="1" w:styleId="236">
    <w:name w:val="标题 1 字符"/>
    <w:link w:val="4"/>
    <w:qFormat/>
    <w:uiPriority w:val="0"/>
    <w:rPr>
      <w:b/>
      <w:bCs/>
      <w:sz w:val="21"/>
      <w:szCs w:val="44"/>
    </w:rPr>
  </w:style>
  <w:style w:type="character" w:customStyle="1" w:styleId="237">
    <w:name w:val="标题 6 字符"/>
    <w:link w:val="10"/>
    <w:qFormat/>
    <w:uiPriority w:val="0"/>
    <w:rPr>
      <w:rFonts w:ascii="等线 Light" w:hAnsi="等线 Light" w:eastAsia="等线 Light" w:cs="Times New Roman"/>
      <w:b/>
      <w:bCs/>
      <w:sz w:val="24"/>
      <w:szCs w:val="24"/>
    </w:rPr>
  </w:style>
  <w:style w:type="character" w:customStyle="1" w:styleId="238">
    <w:name w:val="标题 8 字符"/>
    <w:link w:val="12"/>
    <w:semiHidden/>
    <w:qFormat/>
    <w:uiPriority w:val="0"/>
    <w:rPr>
      <w:rFonts w:ascii="等线 Light" w:hAnsi="等线 Light" w:eastAsia="等线 Light" w:cs="Times New Roman"/>
      <w:sz w:val="24"/>
      <w:szCs w:val="24"/>
    </w:rPr>
  </w:style>
  <w:style w:type="paragraph" w:customStyle="1" w:styleId="239">
    <w:name w:val="目录 71"/>
    <w:basedOn w:val="1"/>
    <w:next w:val="1"/>
    <w:unhideWhenUsed/>
    <w:qFormat/>
    <w:uiPriority w:val="39"/>
    <w:pPr>
      <w:ind w:left="2520"/>
    </w:pPr>
    <w:rPr>
      <w:rFonts w:ascii="等线" w:hAnsi="等线" w:eastAsia="等线"/>
      <w:szCs w:val="22"/>
    </w:rPr>
  </w:style>
  <w:style w:type="character" w:customStyle="1" w:styleId="240">
    <w:name w:val="正文缩进 字符"/>
    <w:link w:val="7"/>
    <w:qFormat/>
    <w:uiPriority w:val="0"/>
    <w:rPr>
      <w:sz w:val="21"/>
    </w:rPr>
  </w:style>
  <w:style w:type="character" w:customStyle="1" w:styleId="241">
    <w:name w:val="文档结构图 字符"/>
    <w:link w:val="17"/>
    <w:qFormat/>
    <w:uiPriority w:val="0"/>
    <w:rPr>
      <w:sz w:val="21"/>
      <w:szCs w:val="24"/>
      <w:shd w:val="clear" w:color="auto" w:fill="000080"/>
    </w:rPr>
  </w:style>
  <w:style w:type="character" w:customStyle="1" w:styleId="242">
    <w:name w:val="批注文字 字符"/>
    <w:link w:val="18"/>
    <w:qFormat/>
    <w:uiPriority w:val="0"/>
    <w:rPr>
      <w:sz w:val="21"/>
      <w:szCs w:val="24"/>
    </w:rPr>
  </w:style>
  <w:style w:type="character" w:customStyle="1" w:styleId="243">
    <w:name w:val="正文文本 字符"/>
    <w:link w:val="19"/>
    <w:qFormat/>
    <w:uiPriority w:val="1"/>
    <w:rPr>
      <w:sz w:val="21"/>
      <w:szCs w:val="24"/>
    </w:rPr>
  </w:style>
  <w:style w:type="paragraph" w:customStyle="1" w:styleId="244">
    <w:name w:val="目录 51"/>
    <w:basedOn w:val="1"/>
    <w:next w:val="1"/>
    <w:unhideWhenUsed/>
    <w:qFormat/>
    <w:uiPriority w:val="39"/>
    <w:pPr>
      <w:ind w:left="1680"/>
    </w:pPr>
    <w:rPr>
      <w:rFonts w:ascii="等线" w:hAnsi="等线" w:eastAsia="等线"/>
      <w:szCs w:val="22"/>
    </w:rPr>
  </w:style>
  <w:style w:type="paragraph" w:customStyle="1" w:styleId="245">
    <w:name w:val="目录 31"/>
    <w:basedOn w:val="1"/>
    <w:next w:val="1"/>
    <w:unhideWhenUsed/>
    <w:qFormat/>
    <w:uiPriority w:val="39"/>
    <w:pPr>
      <w:widowControl/>
      <w:spacing w:after="100" w:line="259" w:lineRule="auto"/>
      <w:ind w:left="440"/>
      <w:jc w:val="left"/>
    </w:pPr>
    <w:rPr>
      <w:rFonts w:ascii="等线" w:hAnsi="等线" w:eastAsia="等线"/>
      <w:sz w:val="22"/>
      <w:szCs w:val="22"/>
    </w:rPr>
  </w:style>
  <w:style w:type="character" w:customStyle="1" w:styleId="246">
    <w:name w:val="纯文本 字符"/>
    <w:link w:val="25"/>
    <w:qFormat/>
    <w:uiPriority w:val="0"/>
    <w:rPr>
      <w:rFonts w:ascii="宋体" w:hAnsi="Courier New" w:cs="Courier New"/>
      <w:sz w:val="21"/>
      <w:szCs w:val="21"/>
    </w:rPr>
  </w:style>
  <w:style w:type="paragraph" w:customStyle="1" w:styleId="247">
    <w:name w:val="目录 81"/>
    <w:basedOn w:val="1"/>
    <w:next w:val="1"/>
    <w:unhideWhenUsed/>
    <w:qFormat/>
    <w:uiPriority w:val="39"/>
    <w:pPr>
      <w:ind w:left="2940"/>
    </w:pPr>
    <w:rPr>
      <w:rFonts w:ascii="等线" w:hAnsi="等线" w:eastAsia="等线"/>
      <w:szCs w:val="22"/>
    </w:rPr>
  </w:style>
  <w:style w:type="character" w:customStyle="1" w:styleId="248">
    <w:name w:val="日期 字符"/>
    <w:link w:val="27"/>
    <w:qFormat/>
    <w:uiPriority w:val="0"/>
    <w:rPr>
      <w:sz w:val="24"/>
    </w:rPr>
  </w:style>
  <w:style w:type="character" w:customStyle="1" w:styleId="249">
    <w:name w:val="批注框文本 字符"/>
    <w:link w:val="29"/>
    <w:qFormat/>
    <w:uiPriority w:val="0"/>
    <w:rPr>
      <w:sz w:val="18"/>
      <w:szCs w:val="18"/>
    </w:rPr>
  </w:style>
  <w:style w:type="character" w:customStyle="1" w:styleId="250">
    <w:name w:val="页脚 字符"/>
    <w:link w:val="30"/>
    <w:qFormat/>
    <w:uiPriority w:val="99"/>
    <w:rPr>
      <w:sz w:val="18"/>
      <w:szCs w:val="18"/>
    </w:rPr>
  </w:style>
  <w:style w:type="character" w:customStyle="1" w:styleId="251">
    <w:name w:val="页眉 字符"/>
    <w:link w:val="31"/>
    <w:qFormat/>
    <w:uiPriority w:val="99"/>
    <w:rPr>
      <w:sz w:val="18"/>
      <w:szCs w:val="18"/>
    </w:rPr>
  </w:style>
  <w:style w:type="paragraph" w:customStyle="1" w:styleId="252">
    <w:name w:val="目录 11"/>
    <w:basedOn w:val="1"/>
    <w:next w:val="1"/>
    <w:qFormat/>
    <w:uiPriority w:val="39"/>
    <w:rPr>
      <w:rFonts w:ascii="仿宋_GB2312" w:eastAsia="仿宋_GB2312"/>
      <w:sz w:val="24"/>
    </w:rPr>
  </w:style>
  <w:style w:type="paragraph" w:customStyle="1" w:styleId="253">
    <w:name w:val="目录 41"/>
    <w:basedOn w:val="1"/>
    <w:next w:val="1"/>
    <w:unhideWhenUsed/>
    <w:qFormat/>
    <w:uiPriority w:val="39"/>
    <w:pPr>
      <w:ind w:left="1260"/>
    </w:pPr>
    <w:rPr>
      <w:rFonts w:ascii="等线" w:hAnsi="等线" w:eastAsia="等线"/>
      <w:szCs w:val="22"/>
    </w:rPr>
  </w:style>
  <w:style w:type="paragraph" w:customStyle="1" w:styleId="254">
    <w:name w:val="目录 61"/>
    <w:basedOn w:val="1"/>
    <w:next w:val="1"/>
    <w:unhideWhenUsed/>
    <w:qFormat/>
    <w:uiPriority w:val="39"/>
    <w:pPr>
      <w:ind w:left="2100"/>
    </w:pPr>
    <w:rPr>
      <w:rFonts w:ascii="等线" w:hAnsi="等线" w:eastAsia="等线"/>
      <w:szCs w:val="22"/>
    </w:rPr>
  </w:style>
  <w:style w:type="paragraph" w:customStyle="1" w:styleId="255">
    <w:name w:val="目录 21"/>
    <w:basedOn w:val="1"/>
    <w:next w:val="1"/>
    <w:unhideWhenUsed/>
    <w:qFormat/>
    <w:uiPriority w:val="39"/>
    <w:pPr>
      <w:widowControl/>
      <w:spacing w:after="100" w:line="259" w:lineRule="auto"/>
      <w:ind w:left="220"/>
      <w:jc w:val="left"/>
    </w:pPr>
    <w:rPr>
      <w:rFonts w:ascii="等线" w:hAnsi="等线" w:eastAsia="等线"/>
      <w:sz w:val="22"/>
      <w:szCs w:val="22"/>
    </w:rPr>
  </w:style>
  <w:style w:type="paragraph" w:customStyle="1" w:styleId="256">
    <w:name w:val="目录 91"/>
    <w:basedOn w:val="1"/>
    <w:next w:val="1"/>
    <w:unhideWhenUsed/>
    <w:qFormat/>
    <w:uiPriority w:val="39"/>
    <w:pPr>
      <w:ind w:left="3360"/>
    </w:pPr>
    <w:rPr>
      <w:rFonts w:ascii="等线" w:hAnsi="等线" w:eastAsia="等线"/>
      <w:szCs w:val="22"/>
    </w:rPr>
  </w:style>
  <w:style w:type="character" w:customStyle="1" w:styleId="257">
    <w:name w:val="正文文本 2 字符"/>
    <w:link w:val="40"/>
    <w:qFormat/>
    <w:uiPriority w:val="0"/>
    <w:rPr>
      <w:rFonts w:ascii="Calibri" w:hAnsi="Calibri"/>
      <w:sz w:val="21"/>
      <w:szCs w:val="24"/>
    </w:rPr>
  </w:style>
  <w:style w:type="character" w:customStyle="1" w:styleId="258">
    <w:name w:val="标题 字符"/>
    <w:link w:val="42"/>
    <w:qFormat/>
    <w:uiPriority w:val="0"/>
    <w:rPr>
      <w:rFonts w:ascii="等线 Light" w:hAnsi="等线 Light" w:eastAsia="宋体" w:cs="Times New Roman"/>
      <w:b/>
      <w:bCs/>
      <w:sz w:val="32"/>
      <w:szCs w:val="32"/>
    </w:rPr>
  </w:style>
  <w:style w:type="character" w:customStyle="1" w:styleId="259">
    <w:name w:val="批注主题 字符"/>
    <w:link w:val="43"/>
    <w:qFormat/>
    <w:uiPriority w:val="0"/>
    <w:rPr>
      <w:b/>
      <w:bCs/>
      <w:sz w:val="21"/>
      <w:szCs w:val="24"/>
    </w:rPr>
  </w:style>
  <w:style w:type="character" w:customStyle="1" w:styleId="260">
    <w:name w:val="p0 Char"/>
    <w:link w:val="261"/>
    <w:qFormat/>
    <w:uiPriority w:val="0"/>
    <w:rPr>
      <w:rFonts w:eastAsia="宋体"/>
      <w:sz w:val="21"/>
      <w:szCs w:val="21"/>
      <w:lang w:val="en-US" w:eastAsia="zh-CN" w:bidi="ar-SA"/>
    </w:rPr>
  </w:style>
  <w:style w:type="paragraph" w:customStyle="1" w:styleId="261">
    <w:name w:val="p0"/>
    <w:basedOn w:val="1"/>
    <w:link w:val="260"/>
    <w:qFormat/>
    <w:uiPriority w:val="0"/>
    <w:pPr>
      <w:widowControl/>
    </w:pPr>
    <w:rPr>
      <w:szCs w:val="21"/>
    </w:rPr>
  </w:style>
  <w:style w:type="character" w:customStyle="1" w:styleId="262">
    <w:name w:val="标题 2 Char Char Char"/>
    <w:qFormat/>
    <w:uiPriority w:val="0"/>
    <w:rPr>
      <w:rFonts w:ascii="Arial" w:hAnsi="Arial" w:eastAsia="黑体"/>
      <w:b/>
      <w:bCs/>
      <w:sz w:val="32"/>
      <w:szCs w:val="32"/>
      <w:lang w:val="en-US" w:eastAsia="zh-CN" w:bidi="ar-SA"/>
    </w:rPr>
  </w:style>
  <w:style w:type="character" w:customStyle="1" w:styleId="263">
    <w:name w:val="NormalCharacter"/>
    <w:semiHidden/>
    <w:qFormat/>
    <w:uiPriority w:val="0"/>
  </w:style>
  <w:style w:type="paragraph" w:customStyle="1" w:styleId="264">
    <w:name w:val="标题 21"/>
    <w:basedOn w:val="1"/>
    <w:next w:val="1"/>
    <w:qFormat/>
    <w:uiPriority w:val="0"/>
    <w:pPr>
      <w:keepNext/>
      <w:widowControl/>
      <w:jc w:val="center"/>
    </w:pPr>
    <w:rPr>
      <w:rFonts w:ascii="楷体_GB2312" w:eastAsia="楷体_GB2312"/>
      <w:sz w:val="18"/>
      <w:szCs w:val="20"/>
    </w:rPr>
  </w:style>
  <w:style w:type="paragraph" w:customStyle="1" w:styleId="265">
    <w:name w:val="TOC 标题11"/>
    <w:basedOn w:val="4"/>
    <w:next w:val="1"/>
    <w:qFormat/>
    <w:uiPriority w:val="39"/>
    <w:pPr>
      <w:widowControl/>
      <w:spacing w:before="240" w:after="0" w:line="259" w:lineRule="auto"/>
      <w:jc w:val="left"/>
      <w:outlineLvl w:val="9"/>
    </w:pPr>
    <w:rPr>
      <w:rFonts w:ascii="等线 Light" w:hAnsi="等线 Light" w:eastAsia="等线 Light"/>
      <w:b w:val="0"/>
      <w:bCs w:val="0"/>
      <w:color w:val="2E74B5"/>
      <w:sz w:val="32"/>
      <w:szCs w:val="32"/>
    </w:rPr>
  </w:style>
  <w:style w:type="paragraph" w:styleId="266">
    <w:name w:val="No Spacing"/>
    <w:qFormat/>
    <w:uiPriority w:val="1"/>
    <w:pPr>
      <w:widowControl w:val="0"/>
      <w:jc w:val="both"/>
    </w:pPr>
    <w:rPr>
      <w:rFonts w:hint="default" w:ascii="Times New Roman" w:hAnsi="Times New Roman" w:eastAsia="宋体" w:cs="Times New Roman"/>
      <w:sz w:val="21"/>
      <w:szCs w:val="24"/>
      <w:lang w:val="en-US" w:eastAsia="zh-CN" w:bidi="ar-SA"/>
    </w:rPr>
  </w:style>
  <w:style w:type="paragraph" w:customStyle="1" w:styleId="267">
    <w:name w:val="样式1"/>
    <w:basedOn w:val="4"/>
    <w:link w:val="268"/>
    <w:qFormat/>
    <w:uiPriority w:val="0"/>
    <w:pPr>
      <w:ind w:left="210" w:right="210"/>
    </w:pPr>
  </w:style>
  <w:style w:type="character" w:customStyle="1" w:styleId="268">
    <w:name w:val="样式1 字符"/>
    <w:link w:val="267"/>
    <w:qFormat/>
    <w:uiPriority w:val="0"/>
  </w:style>
  <w:style w:type="paragraph" w:customStyle="1" w:styleId="269">
    <w:name w:val="标题 211"/>
    <w:basedOn w:val="1"/>
    <w:qFormat/>
    <w:uiPriority w:val="1"/>
    <w:pPr>
      <w:ind w:left="801" w:hanging="401"/>
      <w:jc w:val="left"/>
      <w:outlineLvl w:val="2"/>
    </w:pPr>
    <w:rPr>
      <w:rFonts w:ascii="Microsoft JhengHei" w:hAnsi="Microsoft JhengHei" w:eastAsia="Microsoft JhengHei" w:cs="Microsoft JhengHei"/>
      <w:b/>
      <w:bCs/>
      <w:sz w:val="32"/>
      <w:szCs w:val="32"/>
      <w:lang w:val="zh-CN" w:bidi="zh-CN"/>
    </w:rPr>
  </w:style>
  <w:style w:type="paragraph" w:customStyle="1" w:styleId="270">
    <w:name w:val="列出段落1"/>
    <w:basedOn w:val="1"/>
    <w:qFormat/>
    <w:uiPriority w:val="1"/>
    <w:pPr>
      <w:ind w:left="400" w:firstLine="420"/>
      <w:jc w:val="left"/>
    </w:pPr>
    <w:rPr>
      <w:rFonts w:ascii="宋体" w:hAnsi="宋体" w:cs="宋体"/>
      <w:sz w:val="22"/>
      <w:szCs w:val="22"/>
      <w:lang w:val="zh-CN" w:bidi="zh-CN"/>
    </w:rPr>
  </w:style>
  <w:style w:type="paragraph" w:customStyle="1" w:styleId="271">
    <w:name w:val="Table Paragraph"/>
    <w:basedOn w:val="1"/>
    <w:qFormat/>
    <w:uiPriority w:val="1"/>
    <w:pPr>
      <w:jc w:val="left"/>
    </w:pPr>
    <w:rPr>
      <w:rFonts w:ascii="宋体" w:hAnsi="宋体" w:cs="宋体"/>
      <w:sz w:val="22"/>
      <w:szCs w:val="22"/>
      <w:lang w:val="zh-CN" w:bidi="zh-CN"/>
    </w:rPr>
  </w:style>
  <w:style w:type="character" w:customStyle="1" w:styleId="272">
    <w:name w:val="ask-title2"/>
    <w:qFormat/>
    <w:uiPriority w:val="0"/>
  </w:style>
  <w:style w:type="paragraph" w:customStyle="1" w:styleId="273">
    <w:name w:val="列出段落2"/>
    <w:basedOn w:val="1"/>
    <w:unhideWhenUsed/>
    <w:qFormat/>
    <w:uiPriority w:val="99"/>
    <w:pPr>
      <w:ind w:firstLine="420"/>
      <w:jc w:val="left"/>
    </w:pPr>
    <w:rPr>
      <w:rFonts w:ascii="宋体"/>
      <w:sz w:val="20"/>
      <w:szCs w:val="20"/>
    </w:rPr>
  </w:style>
  <w:style w:type="paragraph" w:customStyle="1" w:styleId="274">
    <w:name w:val="纯文本1"/>
    <w:basedOn w:val="1"/>
    <w:qFormat/>
    <w:uiPriority w:val="0"/>
    <w:rPr>
      <w:rFonts w:ascii="宋体" w:hAnsi="Courier New"/>
      <w:sz w:val="20"/>
      <w:szCs w:val="21"/>
    </w:rPr>
  </w:style>
  <w:style w:type="character" w:customStyle="1" w:styleId="275">
    <w:name w:val="纯文本 Char2"/>
    <w:qFormat/>
    <w:uiPriority w:val="0"/>
    <w:rPr>
      <w:rFonts w:ascii="宋体" w:hAnsi="Courier New"/>
      <w:sz w:val="21"/>
    </w:rPr>
  </w:style>
  <w:style w:type="paragraph" w:customStyle="1" w:styleId="276">
    <w:name w:val="列出段落11"/>
    <w:basedOn w:val="1"/>
    <w:qFormat/>
    <w:uiPriority w:val="0"/>
    <w:pPr>
      <w:spacing w:line="0" w:lineRule="atLeast"/>
      <w:ind w:firstLine="420"/>
    </w:pPr>
    <w:rPr>
      <w:rFonts w:eastAsia="微软雅黑"/>
      <w:sz w:val="20"/>
      <w:szCs w:val="20"/>
    </w:rPr>
  </w:style>
  <w:style w:type="character" w:customStyle="1" w:styleId="277">
    <w:name w:val="纯文本 Char"/>
    <w:link w:val="278"/>
    <w:qFormat/>
    <w:uiPriority w:val="0"/>
    <w:rPr>
      <w:rFonts w:ascii="宋体" w:hAnsi="Courier New"/>
    </w:rPr>
  </w:style>
  <w:style w:type="paragraph" w:customStyle="1" w:styleId="278">
    <w:name w:val="纯文本2"/>
    <w:basedOn w:val="1"/>
    <w:link w:val="277"/>
    <w:qFormat/>
    <w:uiPriority w:val="0"/>
    <w:pPr>
      <w:spacing w:line="360" w:lineRule="auto"/>
      <w:ind w:firstLine="200"/>
    </w:pPr>
    <w:rPr>
      <w:rFonts w:ascii="宋体" w:hAnsi="Courier New"/>
      <w:sz w:val="20"/>
      <w:szCs w:val="20"/>
    </w:rPr>
  </w:style>
  <w:style w:type="character" w:customStyle="1" w:styleId="279">
    <w:name w:val="页脚 Char"/>
    <w:qFormat/>
    <w:uiPriority w:val="0"/>
    <w:rPr>
      <w:sz w:val="18"/>
      <w:szCs w:val="18"/>
    </w:rPr>
  </w:style>
  <w:style w:type="paragraph" w:customStyle="1" w:styleId="280">
    <w:name w:val="_Style 83"/>
    <w:basedOn w:val="1"/>
    <w:next w:val="270"/>
    <w:qFormat/>
    <w:uiPriority w:val="99"/>
    <w:pPr>
      <w:ind w:firstLine="420"/>
    </w:pPr>
  </w:style>
  <w:style w:type="character" w:styleId="281">
    <w:name w:val="Placeholder Text"/>
    <w:basedOn w:val="47"/>
    <w:unhideWhenUsed/>
    <w:qFormat/>
    <w:uiPriority w:val="99"/>
    <w:rPr>
      <w:color w:val="808080"/>
    </w:rPr>
  </w:style>
  <w:style w:type="paragraph" w:customStyle="1" w:styleId="282">
    <w:name w:val="pf0"/>
    <w:basedOn w:val="1"/>
    <w:qFormat/>
    <w:uiPriority w:val="0"/>
    <w:pPr>
      <w:widowControl/>
      <w:spacing w:before="100" w:beforeAutospacing="1" w:after="100" w:afterAutospacing="1"/>
      <w:jc w:val="left"/>
    </w:pPr>
    <w:rPr>
      <w:rFonts w:ascii="宋体" w:hAnsi="宋体" w:cs="宋体"/>
      <w:sz w:val="24"/>
    </w:rPr>
  </w:style>
  <w:style w:type="character" w:customStyle="1" w:styleId="283">
    <w:name w:val="cf01"/>
    <w:basedOn w:val="47"/>
    <w:qFormat/>
    <w:uiPriority w:val="0"/>
    <w:rPr>
      <w:rFonts w:hint="eastAsia" w:ascii="Microsoft YaHei UI" w:hAnsi="Microsoft YaHei UI" w:eastAsia="Microsoft YaHei UI"/>
      <w:sz w:val="18"/>
      <w:szCs w:val="18"/>
    </w:rPr>
  </w:style>
  <w:style w:type="character" w:customStyle="1" w:styleId="284">
    <w:name w:val="cf11"/>
    <w:basedOn w:val="47"/>
    <w:qFormat/>
    <w:uiPriority w:val="0"/>
    <w:rPr>
      <w:rFonts w:hint="eastAsia" w:ascii="Microsoft YaHei UI" w:hAnsi="Microsoft YaHei UI" w:eastAsia="Microsoft YaHei UI"/>
      <w:sz w:val="18"/>
      <w:szCs w:val="18"/>
    </w:rPr>
  </w:style>
  <w:style w:type="paragraph" w:styleId="285">
    <w:name w:val="List Paragraph"/>
    <w:basedOn w:val="1"/>
    <w:qFormat/>
    <w:uiPriority w:val="1"/>
    <w:pPr>
      <w:ind w:firstLine="420"/>
    </w:pPr>
  </w:style>
  <w:style w:type="paragraph" w:customStyle="1" w:styleId="286">
    <w:name w:val="标题1，章节第一层"/>
    <w:basedOn w:val="1"/>
    <w:next w:val="1"/>
    <w:qFormat/>
    <w:uiPriority w:val="0"/>
    <w:pPr>
      <w:widowControl/>
      <w:tabs>
        <w:tab w:val="left" w:pos="693"/>
      </w:tabs>
      <w:spacing w:line="360" w:lineRule="auto"/>
      <w:ind w:left="482" w:right="44" w:hanging="178"/>
      <w:jc w:val="left"/>
      <w:outlineLvl w:val="0"/>
    </w:pPr>
    <w:rPr>
      <w:rFonts w:ascii="宋体" w:hAnsi="宋体" w:eastAsia="Calibri" w:cs="宋体"/>
      <w:bCs/>
      <w:color w:val="000000"/>
      <w:sz w:val="24"/>
      <w:lang w:val="zh-CN"/>
    </w:rPr>
  </w:style>
  <w:style w:type="paragraph" w:customStyle="1" w:styleId="287">
    <w:name w:val="标准文本"/>
    <w:basedOn w:val="1"/>
    <w:qFormat/>
    <w:uiPriority w:val="0"/>
    <w:pPr>
      <w:spacing w:line="360" w:lineRule="auto"/>
      <w:ind w:firstLine="480"/>
    </w:pPr>
    <w:rPr>
      <w:rFonts w:ascii="Calibri" w:hAnsi="Calibri" w:eastAsia="Calibri" w:cs="宋体"/>
      <w:sz w:val="24"/>
      <w:lang w:val="zh-CN"/>
    </w:rPr>
  </w:style>
  <w:style w:type="character" w:customStyle="1" w:styleId="288">
    <w:name w:val="标准文本 Char Char"/>
    <w:qFormat/>
    <w:uiPriority w:val="0"/>
    <w:rPr>
      <w:rFonts w:eastAsia="宋体" w:cs="宋体"/>
      <w:sz w:val="24"/>
      <w:szCs w:val="24"/>
      <w:lang w:val="en-US" w:eastAsia="zh-CN" w:bidi="ar-SA"/>
    </w:rPr>
  </w:style>
  <w:style w:type="character" w:customStyle="1" w:styleId="289">
    <w:name w:val="标准小四 Char Char"/>
    <w:qFormat/>
    <w:uiPriority w:val="0"/>
    <w:rPr>
      <w:rFonts w:ascii="Arial" w:hAnsi="Arial" w:eastAsia="宋体"/>
      <w:sz w:val="24"/>
      <w:szCs w:val="21"/>
      <w:lang w:val="en-US" w:eastAsia="zh-CN" w:bidi="ar-SA"/>
    </w:rPr>
  </w:style>
  <w:style w:type="character" w:customStyle="1" w:styleId="290">
    <w:name w:val="标准文本 Char"/>
    <w:qFormat/>
    <w:uiPriority w:val="0"/>
    <w:rPr>
      <w:rFonts w:eastAsia="宋体" w:cs="宋体"/>
      <w:sz w:val="24"/>
      <w:szCs w:val="24"/>
      <w:lang w:val="en-US" w:eastAsia="zh-CN" w:bidi="ar-SA"/>
    </w:rPr>
  </w:style>
  <w:style w:type="character" w:customStyle="1" w:styleId="291">
    <w:name w:val="未处理的提及1"/>
    <w:basedOn w:val="47"/>
    <w:semiHidden/>
    <w:unhideWhenUsed/>
    <w:qFormat/>
    <w:uiPriority w:val="99"/>
    <w:rPr>
      <w:color w:val="605E5C"/>
      <w:shd w:val="clear" w:color="auto" w:fill="E1DFDD"/>
    </w:rPr>
  </w:style>
  <w:style w:type="paragraph" w:customStyle="1" w:styleId="292">
    <w:name w:val="列出段落3"/>
    <w:basedOn w:val="1"/>
    <w:qFormat/>
    <w:uiPriority w:val="99"/>
    <w:pPr>
      <w:ind w:firstLine="420"/>
    </w:pPr>
  </w:style>
  <w:style w:type="paragraph" w:customStyle="1" w:styleId="293">
    <w:name w:val="Normal_8_0"/>
    <w:qFormat/>
    <w:uiPriority w:val="0"/>
    <w:rPr>
      <w:rFonts w:hint="default" w:ascii="Times New Roman" w:hAnsi="Times New Roman" w:eastAsia="Times New Roman" w:cs="Times New Roman"/>
      <w:sz w:val="24"/>
      <w:szCs w:val="24"/>
      <w:lang w:val="en-US" w:eastAsia="zh-CN" w:bidi="ar-SA"/>
    </w:rPr>
  </w:style>
  <w:style w:type="character" w:customStyle="1" w:styleId="294">
    <w:name w:val="默认段落字体12"/>
    <w:unhideWhenUsed/>
    <w:qFormat/>
    <w:uiPriority w:val="1"/>
    <w:rPr>
      <w:rFonts w:ascii="Times New Roman" w:hAnsi="Times New Roman" w:eastAsia="宋体" w:cs="Times New Roman"/>
      <w:sz w:val="21"/>
      <w:szCs w:val="24"/>
      <w:lang w:val="en-US" w:eastAsia="zh-CN" w:bidi="ar-SA"/>
    </w:rPr>
  </w:style>
  <w:style w:type="character" w:customStyle="1" w:styleId="295">
    <w:name w:val="font41"/>
    <w:basedOn w:val="296"/>
    <w:qFormat/>
    <w:uiPriority w:val="0"/>
    <w:rPr>
      <w:rFonts w:hint="default" w:ascii="方正仿宋_GBK" w:hAnsi="方正仿宋_GBK" w:eastAsia="方正仿宋_GBK" w:cs="方正仿宋_GBK"/>
      <w:b/>
      <w:bCs/>
      <w:color w:val="000000"/>
      <w:sz w:val="22"/>
      <w:szCs w:val="22"/>
      <w:u w:val="none"/>
    </w:rPr>
  </w:style>
  <w:style w:type="character" w:customStyle="1" w:styleId="296">
    <w:name w:val="默认段落字体1"/>
    <w:unhideWhenUsed/>
    <w:qFormat/>
    <w:uiPriority w:val="1"/>
  </w:style>
  <w:style w:type="character" w:customStyle="1" w:styleId="297">
    <w:name w:val="font31"/>
    <w:basedOn w:val="47"/>
    <w:qFormat/>
    <w:uiPriority w:val="0"/>
    <w:rPr>
      <w:rFonts w:hint="default" w:ascii="方正仿宋_GBK" w:hAnsi="方正仿宋_GBK" w:eastAsia="方正仿宋_GBK" w:cs="方正仿宋_GBK"/>
      <w:color w:val="000000"/>
      <w:sz w:val="22"/>
      <w:szCs w:val="22"/>
      <w:u w:val="none"/>
    </w:rPr>
  </w:style>
  <w:style w:type="character" w:customStyle="1" w:styleId="298">
    <w:name w:val="不明显参考1"/>
    <w:qFormat/>
    <w:uiPriority w:val="31"/>
    <w:rPr>
      <w:smallCaps/>
    </w:rPr>
  </w:style>
  <w:style w:type="paragraph" w:customStyle="1" w:styleId="299">
    <w:name w:val="Normal_5_0"/>
    <w:qFormat/>
    <w:uiPriority w:val="0"/>
    <w:rPr>
      <w:rFonts w:hint="default" w:ascii="Times New Roman" w:hAnsi="Times New Roman" w:eastAsia="Times New Roman" w:cs="Times New Roman"/>
      <w:sz w:val="24"/>
      <w:szCs w:val="24"/>
      <w:lang w:val="en-US" w:eastAsia="zh-CN" w:bidi="ar-SA"/>
    </w:rPr>
  </w:style>
  <w:style w:type="character" w:customStyle="1" w:styleId="300">
    <w:name w:val="默认段落字体11"/>
    <w:unhideWhenUsed/>
    <w:qFormat/>
    <w:uiPriority w:val="1"/>
  </w:style>
  <w:style w:type="paragraph" w:customStyle="1" w:styleId="301">
    <w:name w:val="Normal_17"/>
    <w:qFormat/>
    <w:uiPriority w:val="0"/>
    <w:rPr>
      <w:rFonts w:hint="default" w:ascii="Times New Roman" w:hAnsi="Times New Roman" w:eastAsia="Times New Roman" w:cs="Times New Roman"/>
      <w:sz w:val="24"/>
      <w:szCs w:val="24"/>
      <w:lang w:val="en-US" w:eastAsia="zh-CN" w:bidi="ar-SA"/>
    </w:rPr>
  </w:style>
  <w:style w:type="paragraph" w:customStyle="1" w:styleId="302">
    <w:name w:val="Normal_0_3"/>
    <w:qFormat/>
    <w:uiPriority w:val="0"/>
    <w:rPr>
      <w:rFonts w:hint="default" w:ascii="Times New Roman" w:hAnsi="Times New Roman" w:eastAsia="Times New Roman" w:cs="Times New Roman"/>
      <w:sz w:val="24"/>
      <w:szCs w:val="24"/>
      <w:lang w:val="en-US" w:eastAsia="zh-CN" w:bidi="ar-SA"/>
    </w:rPr>
  </w:style>
  <w:style w:type="paragraph" w:customStyle="1" w:styleId="303">
    <w:name w:val="Normal_23"/>
    <w:qFormat/>
    <w:uiPriority w:val="0"/>
    <w:rPr>
      <w:rFonts w:hint="default" w:ascii="Times New Roman" w:hAnsi="Times New Roman" w:eastAsia="Times New Roman" w:cs="Times New Roman"/>
      <w:sz w:val="24"/>
      <w:szCs w:val="24"/>
      <w:lang w:val="en-US" w:eastAsia="zh-CN" w:bidi="ar-SA"/>
    </w:rPr>
  </w:style>
  <w:style w:type="paragraph" w:customStyle="1" w:styleId="304">
    <w:name w:val="修订1"/>
    <w:hidden/>
    <w:unhideWhenUsed/>
    <w:qFormat/>
    <w:uiPriority w:val="99"/>
    <w:rPr>
      <w:rFonts w:hint="default" w:ascii="Times New Roman" w:hAnsi="Times New Roman" w:eastAsia="宋体" w:cs="Times New Roman"/>
      <w:sz w:val="21"/>
      <w:szCs w:val="24"/>
      <w:lang w:val="en-US" w:eastAsia="zh-CN" w:bidi="ar-SA"/>
    </w:rPr>
  </w:style>
  <w:style w:type="paragraph" w:customStyle="1" w:styleId="305">
    <w:name w:val="列表段落1"/>
    <w:basedOn w:val="1"/>
    <w:qFormat/>
    <w:uiPriority w:val="99"/>
    <w:pPr>
      <w:ind w:firstLine="420"/>
    </w:pPr>
  </w:style>
  <w:style w:type="character" w:customStyle="1" w:styleId="306">
    <w:name w:val="font21"/>
    <w:basedOn w:val="296"/>
    <w:qFormat/>
    <w:uiPriority w:val="0"/>
    <w:rPr>
      <w:rFonts w:hint="eastAsia" w:ascii="等线" w:hAnsi="等线" w:eastAsia="等线" w:cs="等线"/>
      <w:color w:val="000000"/>
      <w:sz w:val="21"/>
      <w:szCs w:val="21"/>
      <w:u w:val="none"/>
    </w:rPr>
  </w:style>
  <w:style w:type="character" w:customStyle="1" w:styleId="307">
    <w:name w:val="font11"/>
    <w:basedOn w:val="47"/>
    <w:qFormat/>
    <w:uiPriority w:val="0"/>
    <w:rPr>
      <w:rFonts w:hint="eastAsia" w:ascii="宋体" w:hAnsi="宋体" w:eastAsia="宋体" w:cs="宋体"/>
      <w:color w:val="000000"/>
      <w:sz w:val="21"/>
      <w:szCs w:val="21"/>
      <w:u w:val="none"/>
    </w:rPr>
  </w:style>
  <w:style w:type="paragraph" w:customStyle="1" w:styleId="308">
    <w:name w:val="null3"/>
    <w:hidden/>
    <w:qFormat/>
    <w:uiPriority w:val="0"/>
    <w:rPr>
      <w:rFonts w:hint="eastAsia" w:asciiTheme="minorHAnsi" w:hAnsiTheme="minorHAnsi" w:eastAsiaTheme="minorEastAsia" w:cstheme="minorBidi"/>
      <w:lang w:val="en-US" w:eastAsia="zh-CN" w:bidi="ar-SA"/>
    </w:rPr>
  </w:style>
  <w:style w:type="character" w:customStyle="1" w:styleId="309">
    <w:name w:val="font112"/>
    <w:basedOn w:val="47"/>
    <w:qFormat/>
    <w:uiPriority w:val="0"/>
    <w:rPr>
      <w:rFonts w:ascii="宋体" w:hAnsi="宋体" w:eastAsia="宋体" w:cs="宋体"/>
      <w:color w:val="000000"/>
      <w:sz w:val="20"/>
      <w:szCs w:val="20"/>
      <w:u w:val="none"/>
    </w:rPr>
  </w:style>
  <w:style w:type="character" w:customStyle="1" w:styleId="310">
    <w:name w:val="font171"/>
    <w:basedOn w:val="47"/>
    <w:qFormat/>
    <w:uiPriority w:val="0"/>
    <w:rPr>
      <w:rFonts w:hint="eastAsia" w:ascii="宋体" w:hAnsi="宋体" w:eastAsia="宋体" w:cs="宋体"/>
      <w:color w:val="0066CC"/>
      <w:sz w:val="20"/>
      <w:szCs w:val="20"/>
      <w:u w:val="none"/>
    </w:rPr>
  </w:style>
  <w:style w:type="character" w:customStyle="1" w:styleId="311">
    <w:name w:val="font241"/>
    <w:basedOn w:val="47"/>
    <w:qFormat/>
    <w:uiPriority w:val="0"/>
    <w:rPr>
      <w:rFonts w:hint="eastAsia" w:ascii="宋体" w:hAnsi="宋体" w:eastAsia="宋体" w:cs="宋体"/>
      <w:color w:val="000000"/>
      <w:sz w:val="20"/>
      <w:szCs w:val="20"/>
      <w:u w:val="none"/>
    </w:rPr>
  </w:style>
  <w:style w:type="character" w:customStyle="1" w:styleId="312">
    <w:name w:val="font251"/>
    <w:basedOn w:val="47"/>
    <w:qFormat/>
    <w:uiPriority w:val="0"/>
    <w:rPr>
      <w:rFonts w:ascii="宋体" w:hAnsi="宋体" w:eastAsia="宋体" w:cs="宋体"/>
      <w:color w:val="000000"/>
      <w:sz w:val="20"/>
      <w:szCs w:val="20"/>
      <w:u w:val="none"/>
    </w:rPr>
  </w:style>
  <w:style w:type="character" w:customStyle="1" w:styleId="313">
    <w:name w:val="font261"/>
    <w:basedOn w:val="47"/>
    <w:qFormat/>
    <w:uiPriority w:val="0"/>
    <w:rPr>
      <w:rFonts w:hint="eastAsia" w:ascii="宋体" w:hAnsi="宋体" w:eastAsia="宋体" w:cs="宋体"/>
      <w:color w:val="000000"/>
      <w:sz w:val="21"/>
      <w:szCs w:val="21"/>
      <w:u w:val="none"/>
    </w:rPr>
  </w:style>
  <w:style w:type="character" w:customStyle="1" w:styleId="314">
    <w:name w:val="font91"/>
    <w:basedOn w:val="296"/>
    <w:qFormat/>
    <w:uiPriority w:val="0"/>
    <w:rPr>
      <w:rFonts w:hint="eastAsia" w:ascii="宋体" w:hAnsi="宋体" w:eastAsia="宋体" w:cs="宋体"/>
      <w:b/>
      <w:bCs/>
      <w:color w:val="000000"/>
      <w:sz w:val="20"/>
      <w:szCs w:val="20"/>
      <w:u w:val="none"/>
    </w:rPr>
  </w:style>
  <w:style w:type="paragraph" w:customStyle="1" w:styleId="315">
    <w:name w:val="索引 41"/>
    <w:basedOn w:val="1"/>
    <w:next w:val="1"/>
    <w:semiHidden/>
    <w:qFormat/>
    <w:uiPriority w:val="0"/>
    <w:pPr>
      <w:ind w:left="1260"/>
    </w:pPr>
    <w:rPr>
      <w:rFonts w:ascii="Calibri" w:hAnsi="Calibri" w:eastAsia="Calibri" w:cs="宋体"/>
      <w:sz w:val="20"/>
      <w:lang w:val="zh-CN"/>
    </w:rPr>
  </w:style>
  <w:style w:type="paragraph" w:customStyle="1" w:styleId="316">
    <w:name w:val="正文_1"/>
    <w:qFormat/>
    <w:uiPriority w:val="0"/>
    <w:pPr>
      <w:widowControl w:val="0"/>
      <w:jc w:val="both"/>
    </w:pPr>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42005</Words>
  <Characters>46228</Characters>
  <TotalTime>19</TotalTime>
  <ScaleCrop>false</ScaleCrop>
  <LinksUpToDate>false</LinksUpToDate>
  <CharactersWithSpaces>47415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2024-10-22T06:28:00Z</dcterms:created>
  <dc:creator>island</dc:creator>
  <cp:lastModifiedBy>陈玥颖</cp:lastModifiedBy>
  <dcterms:modified xsi:type="dcterms:W3CDTF">2026-01-20T07:40:09Z</dcterms:modified>
  <dc:title>第五章 单一来源操作规程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72BA0E046F8F44D681A0D54C31BE937B_13</vt:lpwstr>
  </property>
  <property fmtid="{D5CDD505-2E9C-101B-9397-08002B2CF9AE}" pid="4" name="KSOTemplateDocerSaveRecord">
    <vt:lpwstr>eyJoZGlkIjoiYTYxYTUwMzZjYTA1ODY5YjZhMzAxMWYyNTdjYTg1MDYiLCJ1c2VySWQiOiI1NjIxNTM0NjIifQ==</vt:lpwstr>
  </property>
</Properties>
</file>